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tabs>
          <w:tab w:val="right" w:pos="5954"/>
          <w:tab w:val="clear" w:pos="9639"/>
        </w:tabs>
        <w:spacing w:after="240"/>
        <w:jc w:val="right"/>
        <w:rPr>
          <w:rFonts w:ascii="Calibri" w:hAnsi="Calibri"/>
          <w:lang w:eastAsia="zh-CN"/>
        </w:rPr>
      </w:pPr>
    </w:p>
    <w:tbl>
      <w:tblPr>
        <w:tblStyle w:val="37"/>
        <w:tblW w:w="11186" w:type="dxa"/>
        <w:tblInd w:w="-8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8" w:hRule="exact"/>
        </w:trPr>
        <w:tc>
          <w:tcPr>
            <w:tcW w:w="11186" w:type="dxa"/>
            <w:vAlign w:val="center"/>
          </w:tcPr>
          <w:p>
            <w:pPr>
              <w:pStyle w:val="56"/>
              <w:rPr>
                <w:rFonts w:eastAsia="宋体"/>
                <w:lang w:eastAsia="zh-CN"/>
              </w:rPr>
            </w:pPr>
            <w:bookmarkStart w:id="0" w:name="OLE_LINK1"/>
            <w:bookmarkEnd w:id="0"/>
            <w:bookmarkStart w:id="1" w:name="_Ref446317644"/>
            <w:bookmarkEnd w:id="1"/>
            <w:r>
              <w:t>I</w:t>
            </w:r>
            <w:r>
              <w:rPr>
                <w:rFonts w:asciiTheme="minorHAnsi" w:hAnsiTheme="minorHAnsi" w:eastAsiaTheme="minorHAnsi" w:cstheme="minorBidi"/>
                <w:color w:val="FFFFFF" w:themeColor="background1"/>
                <w14:textFill>
                  <w14:solidFill>
                    <w14:schemeClr w14:val="bg1"/>
                  </w14:solidFill>
                </w14:textFill>
              </w:rPr>
              <w:t>ALA Guid</w:t>
            </w:r>
            <w:r>
              <w:rPr>
                <w:rFonts w:hint="eastAsia" w:asciiTheme="minorHAnsi" w:hAnsiTheme="minorHAnsi" w:eastAsiaTheme="minorHAnsi" w:cstheme="minorBidi"/>
                <w:color w:val="FFFFFF" w:themeColor="background1"/>
                <w:lang w:val="en-US" w:eastAsia="zh-CN"/>
                <w14:textFill>
                  <w14:solidFill>
                    <w14:schemeClr w14:val="bg1"/>
                  </w14:solidFill>
                </w14:textFill>
              </w:rPr>
              <w:t>eline</w:t>
            </w:r>
          </w:p>
        </w:tc>
      </w:tr>
    </w:tbl>
    <w:p/>
    <w:p/>
    <w:p>
      <w:pPr>
        <w:pStyle w:val="55"/>
        <w:rPr>
          <w:rFonts w:asciiTheme="minorHAnsi" w:hAnsiTheme="minorHAnsi" w:eastAsiaTheme="minorHAnsi" w:cstheme="minorBidi"/>
          <w:lang w:eastAsia="zh-CN"/>
        </w:rPr>
      </w:pPr>
      <w:bookmarkStart w:id="2" w:name="OLE_LINK17"/>
      <w:bookmarkStart w:id="3" w:name="OLE_LINK18"/>
      <w:r>
        <w:rPr>
          <w:rFonts w:hint="eastAsia" w:asciiTheme="minorHAnsi" w:hAnsiTheme="minorHAnsi" w:eastAsiaTheme="minorHAnsi" w:cstheme="minorBidi"/>
          <w:lang w:eastAsia="zh-CN"/>
        </w:rPr>
        <w:t>G</w:t>
      </w:r>
      <w:r>
        <w:rPr>
          <w:rFonts w:asciiTheme="minorHAnsi" w:hAnsiTheme="minorHAnsi" w:eastAsiaTheme="minorHAnsi" w:cstheme="minorBidi"/>
          <w:lang w:eastAsia="zh-CN"/>
        </w:rPr>
        <w:t>xxxx</w:t>
      </w:r>
    </w:p>
    <w:p>
      <w:pPr>
        <w:pStyle w:val="55"/>
        <w:rPr>
          <w:rFonts w:asciiTheme="minorHAnsi" w:hAnsiTheme="minorHAnsi" w:eastAsiaTheme="minorHAnsi" w:cstheme="minorBidi"/>
          <w:lang w:eastAsia="zh-CN"/>
        </w:rPr>
      </w:pPr>
      <w:r>
        <w:rPr>
          <w:rFonts w:hint="eastAsia" w:asciiTheme="minorHAnsi" w:hAnsiTheme="minorHAnsi" w:eastAsiaTheme="minorHAnsi" w:cstheme="minorBidi"/>
          <w:lang w:eastAsia="zh-CN"/>
        </w:rPr>
        <w:t>AIS/VDes vdl integrity monitoring</w:t>
      </w:r>
      <w:bookmarkEnd w:id="2"/>
      <w:bookmarkEnd w:id="3"/>
    </w:p>
    <w:p/>
    <w:p/>
    <w:p/>
    <w:p/>
    <w:p/>
    <w:p/>
    <w:p/>
    <w:p/>
    <w:p/>
    <w:p/>
    <w:p/>
    <w:p/>
    <w:p/>
    <w:p/>
    <w:p/>
    <w:p/>
    <w:p/>
    <w:p>
      <w:pPr>
        <w:pStyle w:val="88"/>
        <w:suppressAutoHyphens/>
        <w:rPr>
          <w:rFonts w:asciiTheme="minorHAnsi" w:hAnsiTheme="minorHAnsi" w:eastAsiaTheme="minorHAnsi" w:cstheme="minorBidi"/>
          <w:color w:val="4F81BD" w:themeColor="accent1"/>
          <w14:textFill>
            <w14:solidFill>
              <w14:schemeClr w14:val="accent1"/>
            </w14:solidFill>
          </w14:textFill>
        </w:rPr>
      </w:pPr>
      <w:r>
        <w:rPr>
          <w:rFonts w:asciiTheme="minorHAnsi" w:hAnsiTheme="minorHAnsi" w:eastAsiaTheme="minorHAnsi" w:cstheme="minorBidi"/>
          <w:color w:val="4F81BD" w:themeColor="accent1"/>
          <w14:textFill>
            <w14:solidFill>
              <w14:schemeClr w14:val="accent1"/>
            </w14:solidFill>
          </w14:textFill>
        </w:rPr>
        <w:t>Edition x.x</w:t>
      </w:r>
    </w:p>
    <w:p>
      <w:pPr>
        <w:pStyle w:val="50"/>
        <w:suppressAutoHyphens/>
      </w:pPr>
      <w:r>
        <w:t>Date (of approval by Council)</w:t>
      </w:r>
    </w:p>
    <w:p>
      <w:pPr>
        <w:pStyle w:val="50"/>
        <w:rPr>
          <w:lang w:eastAsia="zh-CN"/>
        </w:rPr>
      </w:pPr>
    </w:p>
    <w:p>
      <w:pPr>
        <w:tabs>
          <w:tab w:val="left" w:pos="1854"/>
        </w:tabs>
        <w:rPr>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567" w:right="1276" w:bottom="2495" w:left="1276" w:header="567" w:footer="567" w:gutter="0"/>
          <w:cols w:space="720" w:num="1"/>
          <w:docGrid w:linePitch="360" w:charSpace="0"/>
        </w:sectPr>
      </w:pPr>
      <w:r>
        <w:rPr>
          <w:rFonts w:asciiTheme="minorHAnsi" w:hAnsiTheme="minorHAnsi" w:eastAsiaTheme="minorHAnsi" w:cstheme="minorBidi"/>
          <w:b/>
          <w:color w:val="00558C"/>
          <w:sz w:val="28"/>
          <w:lang w:val="sv-SE" w:eastAsia="en-US"/>
        </w:rPr>
        <w:t>urn:mrn:iala:pub:gnnnn</w:t>
      </w:r>
    </w:p>
    <w:p>
      <w:pPr>
        <w:pStyle w:val="4"/>
        <w:suppressAutoHyphens/>
        <w:spacing w:line="216" w:lineRule="atLeast"/>
        <w:rPr>
          <w:rFonts w:asciiTheme="minorHAnsi" w:hAnsiTheme="minorHAnsi" w:eastAsiaTheme="minorHAnsi" w:cstheme="minorBidi"/>
          <w:lang w:eastAsia="zh-CN"/>
        </w:rPr>
      </w:pPr>
      <w:r>
        <w:t>Revisions to this document are to be noted in the table prior to the issue of a revised document</w:t>
      </w:r>
      <w:r>
        <w:rPr>
          <w:rFonts w:hint="eastAsia" w:asciiTheme="minorHAnsi" w:hAnsiTheme="minorHAnsi" w:eastAsiaTheme="minorHAnsi" w:cstheme="minorBidi"/>
          <w:lang w:eastAsia="zh-CN"/>
        </w:rPr>
        <w:t>.</w:t>
      </w:r>
    </w:p>
    <w:tbl>
      <w:tblPr>
        <w:tblStyle w:val="36"/>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3576"/>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pStyle w:val="124"/>
              <w:suppressAutoHyphens/>
              <w:rPr>
                <w:rFonts w:asciiTheme="minorHAnsi" w:hAnsiTheme="minorHAnsi" w:eastAsiaTheme="minorHAnsi" w:cstheme="minorBidi"/>
                <w:lang w:eastAsia="en-US"/>
              </w:rPr>
            </w:pPr>
            <w:r>
              <w:t>Date</w:t>
            </w:r>
          </w:p>
        </w:tc>
        <w:tc>
          <w:tcPr>
            <w:tcW w:w="3576" w:type="dxa"/>
          </w:tcPr>
          <w:p>
            <w:pPr>
              <w:pStyle w:val="124"/>
              <w:suppressAutoHyphens/>
              <w:rPr>
                <w:rFonts w:asciiTheme="minorHAnsi" w:hAnsiTheme="minorHAnsi" w:eastAsiaTheme="minorHAnsi" w:cstheme="minorBidi"/>
                <w:lang w:eastAsia="en-US"/>
              </w:rPr>
            </w:pPr>
            <w:r>
              <w:t>Details</w:t>
            </w:r>
          </w:p>
        </w:tc>
        <w:tc>
          <w:tcPr>
            <w:tcW w:w="5001" w:type="dxa"/>
          </w:tcPr>
          <w:p>
            <w:pPr>
              <w:pStyle w:val="124"/>
              <w:suppressAutoHyphens/>
              <w:rPr>
                <w:rFonts w:asciiTheme="minorHAnsi" w:hAnsiTheme="minorHAnsi" w:eastAsiaTheme="minorHAnsi" w:cstheme="minorBidi"/>
                <w:lang w:eastAsia="en-US"/>
              </w:rPr>
            </w:pPr>
            <w:r>
              <w:t>Approval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80"/>
            </w:pPr>
          </w:p>
        </w:tc>
        <w:tc>
          <w:tcPr>
            <w:tcW w:w="3576" w:type="dxa"/>
            <w:vAlign w:val="center"/>
          </w:tcPr>
          <w:p>
            <w:pPr>
              <w:pStyle w:val="80"/>
            </w:pPr>
          </w:p>
        </w:tc>
        <w:tc>
          <w:tcPr>
            <w:tcW w:w="5001" w:type="dxa"/>
            <w:vAlign w:val="center"/>
          </w:tcPr>
          <w:p>
            <w:pPr>
              <w:pStyle w:val="8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80"/>
            </w:pPr>
          </w:p>
        </w:tc>
        <w:tc>
          <w:tcPr>
            <w:tcW w:w="3576" w:type="dxa"/>
            <w:vAlign w:val="center"/>
          </w:tcPr>
          <w:p>
            <w:pPr>
              <w:pStyle w:val="80"/>
            </w:pPr>
          </w:p>
        </w:tc>
        <w:tc>
          <w:tcPr>
            <w:tcW w:w="5001" w:type="dxa"/>
            <w:vAlign w:val="center"/>
          </w:tcPr>
          <w:p>
            <w:pPr>
              <w:pStyle w:val="8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80"/>
            </w:pPr>
          </w:p>
        </w:tc>
        <w:tc>
          <w:tcPr>
            <w:tcW w:w="3576" w:type="dxa"/>
            <w:vAlign w:val="center"/>
          </w:tcPr>
          <w:p>
            <w:pPr>
              <w:pStyle w:val="80"/>
            </w:pPr>
          </w:p>
        </w:tc>
        <w:tc>
          <w:tcPr>
            <w:tcW w:w="5001" w:type="dxa"/>
            <w:vAlign w:val="center"/>
          </w:tcPr>
          <w:p>
            <w:pPr>
              <w:pStyle w:val="8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80"/>
            </w:pPr>
          </w:p>
        </w:tc>
        <w:tc>
          <w:tcPr>
            <w:tcW w:w="3576" w:type="dxa"/>
            <w:vAlign w:val="center"/>
          </w:tcPr>
          <w:p>
            <w:pPr>
              <w:pStyle w:val="80"/>
            </w:pPr>
          </w:p>
        </w:tc>
        <w:tc>
          <w:tcPr>
            <w:tcW w:w="5001" w:type="dxa"/>
            <w:vAlign w:val="center"/>
          </w:tcPr>
          <w:p>
            <w:pPr>
              <w:pStyle w:val="8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80"/>
            </w:pPr>
          </w:p>
        </w:tc>
        <w:tc>
          <w:tcPr>
            <w:tcW w:w="3576" w:type="dxa"/>
            <w:vAlign w:val="center"/>
          </w:tcPr>
          <w:p>
            <w:pPr>
              <w:pStyle w:val="80"/>
            </w:pPr>
          </w:p>
        </w:tc>
        <w:tc>
          <w:tcPr>
            <w:tcW w:w="5001" w:type="dxa"/>
            <w:vAlign w:val="center"/>
          </w:tcPr>
          <w:p>
            <w:pPr>
              <w:pStyle w:val="8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80"/>
            </w:pPr>
          </w:p>
        </w:tc>
        <w:tc>
          <w:tcPr>
            <w:tcW w:w="3576" w:type="dxa"/>
            <w:vAlign w:val="center"/>
          </w:tcPr>
          <w:p>
            <w:pPr>
              <w:pStyle w:val="80"/>
            </w:pPr>
          </w:p>
        </w:tc>
        <w:tc>
          <w:tcPr>
            <w:tcW w:w="5001" w:type="dxa"/>
            <w:vAlign w:val="center"/>
          </w:tcPr>
          <w:p>
            <w:pPr>
              <w:pStyle w:val="8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80"/>
            </w:pPr>
          </w:p>
        </w:tc>
        <w:tc>
          <w:tcPr>
            <w:tcW w:w="3576" w:type="dxa"/>
            <w:vAlign w:val="center"/>
          </w:tcPr>
          <w:p>
            <w:pPr>
              <w:pStyle w:val="80"/>
            </w:pPr>
          </w:p>
        </w:tc>
        <w:tc>
          <w:tcPr>
            <w:tcW w:w="5001" w:type="dxa"/>
            <w:vAlign w:val="center"/>
          </w:tcPr>
          <w:p>
            <w:pPr>
              <w:pStyle w:val="80"/>
            </w:pPr>
          </w:p>
        </w:tc>
      </w:tr>
    </w:tbl>
    <w:p>
      <w:pPr>
        <w:spacing w:after="200" w:line="276" w:lineRule="auto"/>
        <w:sectPr>
          <w:headerReference r:id="rId11" w:type="first"/>
          <w:headerReference r:id="rId9" w:type="default"/>
          <w:footerReference r:id="rId12" w:type="default"/>
          <w:headerReference r:id="rId10" w:type="even"/>
          <w:pgSz w:w="11906" w:h="16838"/>
          <w:pgMar w:top="567" w:right="794" w:bottom="567" w:left="907" w:header="567" w:footer="850" w:gutter="0"/>
          <w:pgNumType w:start="1"/>
          <w:cols w:space="720" w:num="1"/>
          <w:docGrid w:linePitch="360" w:charSpace="0"/>
        </w:sectPr>
      </w:pP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14:textFill>
            <w14:solidFill>
              <w14:schemeClr w14:val="accent1"/>
            </w14:solidFill>
          </w14:textFill>
        </w:rPr>
      </w:pPr>
      <w:r>
        <w:rPr>
          <w:rFonts w:cs="Times New Roman" w:asciiTheme="minorHAnsi" w:hAnsiTheme="minorHAnsi"/>
          <w:b/>
          <w:color w:val="0070C0"/>
          <w:szCs w:val="20"/>
        </w:rPr>
        <w:fldChar w:fldCharType="begin"/>
      </w:r>
      <w:r>
        <w:rPr>
          <w:rFonts w:cs="Times New Roman" w:asciiTheme="minorHAnsi" w:hAnsiTheme="minorHAnsi"/>
          <w:color w:val="0070C0"/>
          <w:szCs w:val="20"/>
        </w:rPr>
        <w:instrText xml:space="preserve"> TOC \o "1-3" \t "Annex,4,Appendix,5" </w:instrText>
      </w:r>
      <w:r>
        <w:rPr>
          <w:rFonts w:cs="Times New Roman" w:asciiTheme="minorHAnsi" w:hAnsiTheme="minorHAnsi"/>
          <w:b/>
          <w:color w:val="0070C0"/>
          <w:szCs w:val="20"/>
        </w:rPr>
        <w:fldChar w:fldCharType="separate"/>
      </w:r>
      <w:r>
        <w:rPr>
          <w:rFonts w:asciiTheme="minorHAnsi" w:hAnsiTheme="minorHAnsi" w:eastAsiaTheme="minorHAnsi" w:cstheme="minorBidi"/>
          <w:b/>
          <w:bCs w:val="0"/>
          <w:iCs w:val="0"/>
          <w:color w:val="4F81BD" w:themeColor="accent1"/>
          <w14:textFill>
            <w14:solidFill>
              <w14:schemeClr w14:val="accent1"/>
            </w14:solidFill>
          </w14:textFill>
        </w:rPr>
        <w:t xml:space="preserve">1 </w: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t>Introduction</w:t>
      </w:r>
      <w:r>
        <w:rPr>
          <w:rFonts w:asciiTheme="minorHAnsi" w:hAnsiTheme="minorHAnsi" w:eastAsiaTheme="minorHAnsi" w:cstheme="minorBidi"/>
          <w:b/>
          <w:bCs w:val="0"/>
          <w:iCs w:val="0"/>
          <w:color w:val="4F81BD" w:themeColor="accent1"/>
          <w14:textFill>
            <w14:solidFill>
              <w14:schemeClr w14:val="accent1"/>
            </w14:solidFill>
          </w14:textFill>
        </w:rPr>
        <w:tab/>
      </w:r>
      <w:r>
        <w:rPr>
          <w:rFonts w:asciiTheme="minorHAnsi" w:hAnsiTheme="minorHAnsi" w:eastAsiaTheme="minorHAnsi" w:cstheme="minorBidi"/>
          <w:b/>
          <w:bCs w:val="0"/>
          <w:iCs w:val="0"/>
          <w:color w:val="4F81BD" w:themeColor="accent1"/>
          <w14:textFill>
            <w14:solidFill>
              <w14:schemeClr w14:val="accent1"/>
            </w14:solidFill>
          </w14:textFill>
        </w:rPr>
        <w:fldChar w:fldCharType="begin"/>
      </w:r>
      <w:r>
        <w:rPr>
          <w:rFonts w:asciiTheme="minorHAnsi" w:hAnsiTheme="minorHAnsi" w:eastAsiaTheme="minorHAnsi" w:cstheme="minorBidi"/>
          <w:b/>
          <w:bCs w:val="0"/>
          <w:iCs w:val="0"/>
          <w:color w:val="4F81BD" w:themeColor="accent1"/>
          <w14:textFill>
            <w14:solidFill>
              <w14:schemeClr w14:val="accent1"/>
            </w14:solidFill>
          </w14:textFill>
        </w:rPr>
        <w:instrText xml:space="preserve"> PAGEREF _Toc29346 \h </w:instrText>
      </w:r>
      <w:r>
        <w:rPr>
          <w:rFonts w:asciiTheme="minorHAnsi" w:hAnsiTheme="minorHAnsi" w:eastAsiaTheme="minorHAnsi" w:cstheme="minorBidi"/>
          <w:b/>
          <w:bCs w:val="0"/>
          <w:iCs w:val="0"/>
          <w:color w:val="4F81BD" w:themeColor="accent1"/>
          <w14:textFill>
            <w14:solidFill>
              <w14:schemeClr w14:val="accent1"/>
            </w14:solidFill>
          </w14:textFill>
        </w:rPr>
        <w:fldChar w:fldCharType="separate"/>
      </w:r>
      <w:r>
        <w:rPr>
          <w:rFonts w:asciiTheme="minorHAnsi" w:hAnsiTheme="minorHAnsi" w:eastAsiaTheme="minorHAnsi" w:cstheme="minorBidi"/>
          <w:b/>
          <w:bCs w:val="0"/>
          <w:iCs w:val="0"/>
          <w:color w:val="4F81BD" w:themeColor="accent1"/>
          <w14:textFill>
            <w14:solidFill>
              <w14:schemeClr w14:val="accent1"/>
            </w14:solidFill>
          </w14:textFill>
        </w:rPr>
        <w:t>4</w:t>
      </w:r>
      <w:r>
        <w:rPr>
          <w:rFonts w:asciiTheme="minorHAnsi" w:hAnsiTheme="minorHAnsi" w:eastAsiaTheme="minorHAnsi" w:cstheme="minorBidi"/>
          <w:b/>
          <w:bCs w:val="0"/>
          <w:iCs w:val="0"/>
          <w:color w:val="4F81BD" w:themeColor="accent1"/>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14:textFill>
            <w14:solidFill>
              <w14:schemeClr w14:val="accent1"/>
            </w14:solidFill>
          </w14:textFill>
        </w:rPr>
      </w:pPr>
      <w:r>
        <w:rPr>
          <w:rFonts w:asciiTheme="minorHAnsi" w:hAnsiTheme="minorHAnsi" w:eastAsiaTheme="minorHAnsi" w:cstheme="minorBidi"/>
          <w:bCs w:val="0"/>
          <w:color w:val="4F81BD" w:themeColor="accent1"/>
          <w:szCs w:val="22"/>
          <w:lang w:eastAsia="zh-CN"/>
          <w14:textFill>
            <w14:solidFill>
              <w14:schemeClr w14:val="accent1"/>
            </w14:solidFill>
          </w14:textFill>
        </w:rPr>
        <w:t xml:space="preserve">1.1 </w:t>
      </w:r>
      <w:r>
        <w:rPr>
          <w:rFonts w:hint="eastAsia" w:asciiTheme="minorHAnsi" w:hAnsiTheme="minorHAnsi" w:eastAsiaTheme="minorHAnsi" w:cstheme="minorBidi"/>
          <w:bCs w:val="0"/>
          <w:color w:val="4F81BD" w:themeColor="accent1"/>
          <w:szCs w:val="22"/>
          <w:lang w:eastAsia="zh-CN"/>
          <w14:textFill>
            <w14:solidFill>
              <w14:schemeClr w14:val="accent1"/>
            </w14:solidFill>
          </w14:textFill>
        </w:rPr>
        <w:t>Purpose</w:t>
      </w:r>
      <w:r>
        <w:rPr>
          <w:rFonts w:asciiTheme="minorHAnsi" w:hAnsiTheme="minorHAnsi" w:eastAsiaTheme="minorHAnsi" w:cstheme="minorBidi"/>
          <w:bCs w:val="0"/>
          <w:color w:val="4F81BD" w:themeColor="accent1"/>
          <w:szCs w:val="22"/>
          <w14:textFill>
            <w14:solidFill>
              <w14:schemeClr w14:val="accent1"/>
            </w14:solidFill>
          </w14:textFill>
        </w:rPr>
        <w:tab/>
      </w:r>
      <w:r>
        <w:rPr>
          <w:rFonts w:asciiTheme="minorHAnsi" w:hAnsiTheme="minorHAnsi" w:eastAsiaTheme="minorHAnsi" w:cstheme="minorBidi"/>
          <w:bCs w:val="0"/>
          <w:color w:val="4F81BD" w:themeColor="accent1"/>
          <w:szCs w:val="22"/>
          <w14:textFill>
            <w14:solidFill>
              <w14:schemeClr w14:val="accent1"/>
            </w14:solidFill>
          </w14:textFill>
        </w:rPr>
        <w:fldChar w:fldCharType="begin"/>
      </w:r>
      <w:r>
        <w:rPr>
          <w:rFonts w:asciiTheme="minorHAnsi" w:hAnsiTheme="minorHAnsi" w:eastAsiaTheme="minorHAnsi" w:cstheme="minorBidi"/>
          <w:bCs w:val="0"/>
          <w:color w:val="4F81BD" w:themeColor="accent1"/>
          <w:szCs w:val="22"/>
          <w14:textFill>
            <w14:solidFill>
              <w14:schemeClr w14:val="accent1"/>
            </w14:solidFill>
          </w14:textFill>
        </w:rPr>
        <w:instrText xml:space="preserve"> PAGEREF _Toc26031 \h </w:instrText>
      </w:r>
      <w:r>
        <w:rPr>
          <w:rFonts w:asciiTheme="minorHAnsi" w:hAnsiTheme="minorHAnsi" w:eastAsiaTheme="minorHAnsi" w:cstheme="minorBidi"/>
          <w:bCs w:val="0"/>
          <w:color w:val="4F81BD" w:themeColor="accent1"/>
          <w:szCs w:val="22"/>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14:textFill>
            <w14:solidFill>
              <w14:schemeClr w14:val="accent1"/>
            </w14:solidFill>
          </w14:textFill>
        </w:rPr>
        <w:t>4</w:t>
      </w:r>
      <w:r>
        <w:rPr>
          <w:rFonts w:asciiTheme="minorHAnsi" w:hAnsiTheme="minorHAnsi" w:eastAsiaTheme="minorHAnsi" w:cstheme="minorBidi"/>
          <w:bCs w:val="0"/>
          <w:color w:val="4F81BD" w:themeColor="accent1"/>
          <w:szCs w:val="22"/>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14:textFill>
            <w14:solidFill>
              <w14:schemeClr w14:val="accent1"/>
            </w14:solidFill>
          </w14:textFill>
        </w:rPr>
      </w:pPr>
      <w:r>
        <w:rPr>
          <w:rFonts w:asciiTheme="minorHAnsi" w:hAnsiTheme="minorHAnsi" w:eastAsiaTheme="minorHAnsi" w:cstheme="minorBidi"/>
          <w:bCs w:val="0"/>
          <w:color w:val="4F81BD" w:themeColor="accent1"/>
          <w:szCs w:val="22"/>
          <w14:textFill>
            <w14:solidFill>
              <w14:schemeClr w14:val="accent1"/>
            </w14:solidFill>
          </w14:textFill>
        </w:rPr>
        <w:t xml:space="preserve">1.2 </w:t>
      </w:r>
      <w:r>
        <w:rPr>
          <w:rFonts w:hint="eastAsia" w:asciiTheme="minorHAnsi" w:hAnsiTheme="minorHAnsi" w:eastAsiaTheme="minorHAnsi" w:cstheme="minorBidi"/>
          <w:bCs w:val="0"/>
          <w:color w:val="4F81BD" w:themeColor="accent1"/>
          <w:szCs w:val="22"/>
          <w:lang w:eastAsia="zh-CN"/>
          <w14:textFill>
            <w14:solidFill>
              <w14:schemeClr w14:val="accent1"/>
            </w14:solidFill>
          </w14:textFill>
        </w:rPr>
        <w:t>Scope</w:t>
      </w:r>
      <w:r>
        <w:rPr>
          <w:rFonts w:asciiTheme="minorHAnsi" w:hAnsiTheme="minorHAnsi" w:eastAsiaTheme="minorHAnsi" w:cstheme="minorBidi"/>
          <w:bCs w:val="0"/>
          <w:color w:val="4F81BD" w:themeColor="accent1"/>
          <w:szCs w:val="22"/>
          <w14:textFill>
            <w14:solidFill>
              <w14:schemeClr w14:val="accent1"/>
            </w14:solidFill>
          </w14:textFill>
        </w:rPr>
        <w:tab/>
      </w:r>
      <w:r>
        <w:rPr>
          <w:rFonts w:asciiTheme="minorHAnsi" w:hAnsiTheme="minorHAnsi" w:eastAsiaTheme="minorHAnsi" w:cstheme="minorBidi"/>
          <w:bCs w:val="0"/>
          <w:color w:val="4F81BD" w:themeColor="accent1"/>
          <w:szCs w:val="22"/>
          <w14:textFill>
            <w14:solidFill>
              <w14:schemeClr w14:val="accent1"/>
            </w14:solidFill>
          </w14:textFill>
        </w:rPr>
        <w:fldChar w:fldCharType="begin"/>
      </w:r>
      <w:r>
        <w:rPr>
          <w:rFonts w:asciiTheme="minorHAnsi" w:hAnsiTheme="minorHAnsi" w:eastAsiaTheme="minorHAnsi" w:cstheme="minorBidi"/>
          <w:bCs w:val="0"/>
          <w:color w:val="4F81BD" w:themeColor="accent1"/>
          <w:szCs w:val="22"/>
          <w14:textFill>
            <w14:solidFill>
              <w14:schemeClr w14:val="accent1"/>
            </w14:solidFill>
          </w14:textFill>
        </w:rPr>
        <w:instrText xml:space="preserve"> PAGEREF _Toc7289 \h </w:instrText>
      </w:r>
      <w:r>
        <w:rPr>
          <w:rFonts w:asciiTheme="minorHAnsi" w:hAnsiTheme="minorHAnsi" w:eastAsiaTheme="minorHAnsi" w:cstheme="minorBidi"/>
          <w:bCs w:val="0"/>
          <w:color w:val="4F81BD" w:themeColor="accent1"/>
          <w:szCs w:val="22"/>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14:textFill>
            <w14:solidFill>
              <w14:schemeClr w14:val="accent1"/>
            </w14:solidFill>
          </w14:textFill>
        </w:rPr>
        <w:t>4</w:t>
      </w:r>
      <w:r>
        <w:rPr>
          <w:rFonts w:asciiTheme="minorHAnsi" w:hAnsiTheme="minorHAnsi" w:eastAsiaTheme="minorHAnsi" w:cstheme="minorBidi"/>
          <w:bCs w:val="0"/>
          <w:color w:val="4F81BD" w:themeColor="accent1"/>
          <w:szCs w:val="22"/>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pPr>
      <w:r>
        <w:rPr>
          <w:rFonts w:asciiTheme="minorHAnsi" w:hAnsiTheme="minorHAnsi" w:eastAsiaTheme="minorHAnsi" w:cstheme="minorBidi"/>
          <w:bCs w:val="0"/>
          <w:color w:val="4F81BD" w:themeColor="accent1"/>
          <w:szCs w:val="22"/>
          <w14:textFill>
            <w14:solidFill>
              <w14:schemeClr w14:val="accent1"/>
            </w14:solidFill>
          </w14:textFill>
        </w:rPr>
        <w:t xml:space="preserve">1.3 </w:t>
      </w:r>
      <w:r>
        <w:rPr>
          <w:rFonts w:hint="eastAsia" w:asciiTheme="minorHAnsi" w:hAnsiTheme="minorHAnsi" w:eastAsiaTheme="minorHAnsi" w:cstheme="minorBidi"/>
          <w:bCs w:val="0"/>
          <w:color w:val="4F81BD" w:themeColor="accent1"/>
          <w:szCs w:val="22"/>
          <w:lang w:eastAsia="zh-CN"/>
          <w14:textFill>
            <w14:solidFill>
              <w14:schemeClr w14:val="accent1"/>
            </w14:solidFill>
          </w14:textFill>
        </w:rPr>
        <w:t>Text structure</w:t>
      </w:r>
      <w:r>
        <w:rPr>
          <w:rFonts w:asciiTheme="minorHAnsi" w:hAnsiTheme="minorHAnsi" w:eastAsiaTheme="minorHAnsi" w:cstheme="minorBidi"/>
          <w:bCs w:val="0"/>
          <w:color w:val="4F81BD" w:themeColor="accent1"/>
          <w:szCs w:val="22"/>
          <w14:textFill>
            <w14:solidFill>
              <w14:schemeClr w14:val="accent1"/>
            </w14:solidFill>
          </w14:textFill>
        </w:rPr>
        <w:tab/>
      </w:r>
      <w:r>
        <w:rPr>
          <w:rFonts w:asciiTheme="minorHAnsi" w:hAnsiTheme="minorHAnsi" w:eastAsiaTheme="minorHAnsi" w:cstheme="minorBidi"/>
          <w:bCs w:val="0"/>
          <w:color w:val="4F81BD" w:themeColor="accent1"/>
          <w:szCs w:val="22"/>
          <w14:textFill>
            <w14:solidFill>
              <w14:schemeClr w14:val="accent1"/>
            </w14:solidFill>
          </w14:textFill>
        </w:rPr>
        <w:fldChar w:fldCharType="begin"/>
      </w:r>
      <w:r>
        <w:rPr>
          <w:rFonts w:asciiTheme="minorHAnsi" w:hAnsiTheme="minorHAnsi" w:eastAsiaTheme="minorHAnsi" w:cstheme="minorBidi"/>
          <w:bCs w:val="0"/>
          <w:color w:val="4F81BD" w:themeColor="accent1"/>
          <w:szCs w:val="22"/>
          <w14:textFill>
            <w14:solidFill>
              <w14:schemeClr w14:val="accent1"/>
            </w14:solidFill>
          </w14:textFill>
        </w:rPr>
        <w:instrText xml:space="preserve"> PAGEREF _Toc5496 \h </w:instrText>
      </w:r>
      <w:r>
        <w:rPr>
          <w:rFonts w:asciiTheme="minorHAnsi" w:hAnsiTheme="minorHAnsi" w:eastAsiaTheme="minorHAnsi" w:cstheme="minorBidi"/>
          <w:bCs w:val="0"/>
          <w:color w:val="4F81BD" w:themeColor="accent1"/>
          <w:szCs w:val="22"/>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14:textFill>
            <w14:solidFill>
              <w14:schemeClr w14:val="accent1"/>
            </w14:solidFill>
          </w14:textFill>
        </w:rPr>
        <w:t>4</w:t>
      </w:r>
      <w:r>
        <w:rPr>
          <w:rFonts w:asciiTheme="minorHAnsi" w:hAnsiTheme="minorHAnsi" w:eastAsiaTheme="minorHAnsi" w:cstheme="minorBidi"/>
          <w:bCs w:val="0"/>
          <w:color w:val="4F81BD" w:themeColor="accent1"/>
          <w:szCs w:val="22"/>
          <w14:textFill>
            <w14:solidFill>
              <w14:schemeClr w14:val="accent1"/>
            </w14:solidFill>
          </w14:textFill>
        </w:rPr>
        <w:fldChar w:fldCharType="end"/>
      </w: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lang w:eastAsia="zh-CN"/>
          <w14:textFill>
            <w14:solidFill>
              <w14:schemeClr w14:val="accent1"/>
            </w14:solidFill>
          </w14:textFill>
        </w:rPr>
      </w:pPr>
      <w:r>
        <w:rPr>
          <w:rFonts w:asciiTheme="minorHAnsi" w:hAnsiTheme="minorHAnsi" w:eastAsiaTheme="minorHAnsi" w:cstheme="minorBidi"/>
          <w:b/>
          <w:bCs w:val="0"/>
          <w:iCs w:val="0"/>
          <w:color w:val="4F81BD" w:themeColor="accent1"/>
          <w14:textFill>
            <w14:solidFill>
              <w14:schemeClr w14:val="accent1"/>
            </w14:solidFill>
          </w14:textFill>
        </w:rPr>
        <w:t xml:space="preserve">2 </w: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t>Background</w: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tab/>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fldChar w:fldCharType="begin"/>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instrText xml:space="preserve"> PAGEREF _Toc10969 \h </w:instrTex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fldChar w:fldCharType="separate"/>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t>4</w: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fldChar w:fldCharType="end"/>
      </w: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lang w:eastAsia="zh-CN"/>
          <w14:textFill>
            <w14:solidFill>
              <w14:schemeClr w14:val="accent1"/>
            </w14:solidFill>
          </w14:textFill>
        </w:rPr>
      </w:pPr>
      <w:r>
        <w:rPr>
          <w:rFonts w:asciiTheme="minorHAnsi" w:hAnsiTheme="minorHAnsi" w:eastAsiaTheme="minorHAnsi" w:cstheme="minorBidi"/>
          <w:b/>
          <w:bCs w:val="0"/>
          <w:iCs w:val="0"/>
          <w:color w:val="4F81BD" w:themeColor="accent1"/>
          <w:lang w:eastAsia="zh-CN"/>
          <w14:textFill>
            <w14:solidFill>
              <w14:schemeClr w14:val="accent1"/>
            </w14:solidFill>
          </w14:textFill>
        </w:rPr>
        <w:t xml:space="preserve">3 </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Sources of AIS/VDES VDL vulnerability</w: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tab/>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fldChar w:fldCharType="begin"/>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instrText xml:space="preserve"> PAGEREF _Toc8267 \h </w:instrTex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fldChar w:fldCharType="separate"/>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t>4</w:t>
      </w:r>
      <w:r>
        <w:rPr>
          <w:rFonts w:hint="eastAsia" w:asciiTheme="minorHAnsi" w:hAnsiTheme="minorHAnsi" w:eastAsiaTheme="minorHAnsi" w:cstheme="minorBidi"/>
          <w:b/>
          <w:bCs w:val="0"/>
          <w:iCs w:val="0"/>
          <w:color w:val="4F81BD" w:themeColor="accent1"/>
          <w:lang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3.1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Unauthorized VDL signalling</w:t>
      </w:r>
      <w:r>
        <w:rPr>
          <w:rFonts w:asciiTheme="minorHAnsi" w:hAnsiTheme="minorHAnsi" w:eastAsiaTheme="minorHAnsi" w:cstheme="minorBidi"/>
          <w:bCs w:val="0"/>
          <w:color w:val="4F81BD" w:themeColor="accent1"/>
          <w:szCs w:val="22"/>
          <w:lang w:eastAsia="zh-CN"/>
          <w14:textFill>
            <w14:solidFill>
              <w14:schemeClr w14:val="accent1"/>
            </w14:solidFill>
          </w14:textFill>
        </w:rPr>
        <w:tab/>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eastAsia="zh-CN"/>
          <w14:textFill>
            <w14:solidFill>
              <w14:schemeClr w14:val="accent1"/>
            </w14:solidFill>
          </w14:textFill>
        </w:rPr>
        <w:instrText xml:space="preserve"> PAGEREF _Toc15140 \h </w:instrTex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eastAsia="zh-CN"/>
          <w14:textFill>
            <w14:solidFill>
              <w14:schemeClr w14:val="accent1"/>
            </w14:solidFill>
          </w14:textFill>
        </w:rPr>
        <w:t>4</w: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3.2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Sub-standard devices</w:t>
      </w:r>
      <w:r>
        <w:rPr>
          <w:rFonts w:asciiTheme="minorHAnsi" w:hAnsiTheme="minorHAnsi" w:eastAsiaTheme="minorHAnsi" w:cstheme="minorBidi"/>
          <w:bCs w:val="0"/>
          <w:color w:val="4F81BD" w:themeColor="accent1"/>
          <w:szCs w:val="22"/>
          <w:lang w:eastAsia="zh-CN"/>
          <w14:textFill>
            <w14:solidFill>
              <w14:schemeClr w14:val="accent1"/>
            </w14:solidFill>
          </w14:textFill>
        </w:rPr>
        <w:tab/>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eastAsia="zh-CN"/>
          <w14:textFill>
            <w14:solidFill>
              <w14:schemeClr w14:val="accent1"/>
            </w14:solidFill>
          </w14:textFill>
        </w:rPr>
        <w:instrText xml:space="preserve"> PAGEREF _Toc25921 \h </w:instrTex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eastAsia="zh-CN"/>
          <w14:textFill>
            <w14:solidFill>
              <w14:schemeClr w14:val="accent1"/>
            </w14:solidFill>
          </w14:textFill>
        </w:rPr>
        <w:t>5</w: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3.3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Incorrect device configuration and installation</w:t>
      </w:r>
      <w:r>
        <w:rPr>
          <w:rFonts w:asciiTheme="minorHAnsi" w:hAnsiTheme="minorHAnsi" w:eastAsiaTheme="minorHAnsi" w:cstheme="minorBidi"/>
          <w:bCs w:val="0"/>
          <w:color w:val="4F81BD" w:themeColor="accent1"/>
          <w:szCs w:val="22"/>
          <w:lang w:eastAsia="zh-CN"/>
          <w14:textFill>
            <w14:solidFill>
              <w14:schemeClr w14:val="accent1"/>
            </w14:solidFill>
          </w14:textFill>
        </w:rPr>
        <w:tab/>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eastAsia="zh-CN"/>
          <w14:textFill>
            <w14:solidFill>
              <w14:schemeClr w14:val="accent1"/>
            </w14:solidFill>
          </w14:textFill>
        </w:rPr>
        <w:instrText xml:space="preserve"> PAGEREF _Toc29281 \h </w:instrTex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eastAsia="zh-CN"/>
          <w14:textFill>
            <w14:solidFill>
              <w14:schemeClr w14:val="accent1"/>
            </w14:solidFill>
          </w14:textFill>
        </w:rPr>
        <w:t>5</w: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3.4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Unauthorized AIS/VDES messages</w:t>
      </w:r>
      <w:r>
        <w:rPr>
          <w:rFonts w:asciiTheme="minorHAnsi" w:hAnsiTheme="minorHAnsi" w:eastAsiaTheme="minorHAnsi" w:cstheme="minorBidi"/>
          <w:bCs w:val="0"/>
          <w:color w:val="4F81BD" w:themeColor="accent1"/>
          <w:szCs w:val="22"/>
          <w:lang w:eastAsia="zh-CN"/>
          <w14:textFill>
            <w14:solidFill>
              <w14:schemeClr w14:val="accent1"/>
            </w14:solidFill>
          </w14:textFill>
        </w:rPr>
        <w:tab/>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eastAsia="zh-CN"/>
          <w14:textFill>
            <w14:solidFill>
              <w14:schemeClr w14:val="accent1"/>
            </w14:solidFill>
          </w14:textFill>
        </w:rPr>
        <w:instrText xml:space="preserve"> PAGEREF _Toc30282 \h </w:instrTex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eastAsia="zh-CN"/>
          <w14:textFill>
            <w14:solidFill>
              <w14:schemeClr w14:val="accent1"/>
            </w14:solidFill>
          </w14:textFill>
        </w:rPr>
        <w:t>5</w: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3.5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Spoofing message</w:t>
      </w:r>
      <w:r>
        <w:rPr>
          <w:rFonts w:asciiTheme="minorHAnsi" w:hAnsiTheme="minorHAnsi" w:eastAsiaTheme="minorHAnsi" w:cstheme="minorBidi"/>
          <w:bCs w:val="0"/>
          <w:color w:val="4F81BD" w:themeColor="accent1"/>
          <w:szCs w:val="22"/>
          <w:lang w:eastAsia="zh-CN"/>
          <w14:textFill>
            <w14:solidFill>
              <w14:schemeClr w14:val="accent1"/>
            </w14:solidFill>
          </w14:textFill>
        </w:rPr>
        <w:tab/>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eastAsia="zh-CN"/>
          <w14:textFill>
            <w14:solidFill>
              <w14:schemeClr w14:val="accent1"/>
            </w14:solidFill>
          </w14:textFill>
        </w:rPr>
        <w:instrText xml:space="preserve"> PAGEREF _Toc16291 \h </w:instrTex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eastAsia="zh-CN"/>
          <w14:textFill>
            <w14:solidFill>
              <w14:schemeClr w14:val="accent1"/>
            </w14:solidFill>
          </w14:textFill>
        </w:rPr>
        <w:t>5</w: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3.6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DOS attack</w:t>
      </w:r>
      <w:r>
        <w:rPr>
          <w:rFonts w:asciiTheme="minorHAnsi" w:hAnsiTheme="minorHAnsi" w:eastAsiaTheme="minorHAnsi" w:cstheme="minorBidi"/>
          <w:bCs w:val="0"/>
          <w:color w:val="4F81BD" w:themeColor="accent1"/>
          <w:szCs w:val="22"/>
          <w:lang w:eastAsia="zh-CN"/>
          <w14:textFill>
            <w14:solidFill>
              <w14:schemeClr w14:val="accent1"/>
            </w14:solidFill>
          </w14:textFill>
        </w:rPr>
        <w:tab/>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eastAsia="zh-CN"/>
          <w14:textFill>
            <w14:solidFill>
              <w14:schemeClr w14:val="accent1"/>
            </w14:solidFill>
          </w14:textFill>
        </w:rPr>
        <w:instrText xml:space="preserve"> PAGEREF _Toc8073 \h </w:instrTex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eastAsia="zh-CN"/>
          <w14:textFill>
            <w14:solidFill>
              <w14:schemeClr w14:val="accent1"/>
            </w14:solidFill>
          </w14:textFill>
        </w:rPr>
        <w:t>5</w: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3.7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Protocol Attack</w:t>
      </w:r>
      <w:r>
        <w:rPr>
          <w:rFonts w:asciiTheme="minorHAnsi" w:hAnsiTheme="minorHAnsi" w:eastAsiaTheme="minorHAnsi" w:cstheme="minorBidi"/>
          <w:bCs w:val="0"/>
          <w:color w:val="4F81BD" w:themeColor="accent1"/>
          <w:szCs w:val="22"/>
          <w:lang w:eastAsia="zh-CN"/>
          <w14:textFill>
            <w14:solidFill>
              <w14:schemeClr w14:val="accent1"/>
            </w14:solidFill>
          </w14:textFill>
        </w:rPr>
        <w:tab/>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eastAsia="zh-CN"/>
          <w14:textFill>
            <w14:solidFill>
              <w14:schemeClr w14:val="accent1"/>
            </w14:solidFill>
          </w14:textFill>
        </w:rPr>
        <w:instrText xml:space="preserve"> PAGEREF _Toc23158 \h </w:instrTex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eastAsia="zh-CN"/>
          <w14:textFill>
            <w14:solidFill>
              <w14:schemeClr w14:val="accent1"/>
            </w14:solidFill>
          </w14:textFill>
        </w:rPr>
        <w:t>5</w:t>
      </w:r>
      <w:r>
        <w:rPr>
          <w:rFonts w:asciiTheme="minorHAnsi" w:hAnsiTheme="minorHAnsi" w:eastAsiaTheme="minorHAnsi" w:cstheme="minorBidi"/>
          <w:bCs w:val="0"/>
          <w:color w:val="4F81BD" w:themeColor="accent1"/>
          <w:szCs w:val="22"/>
          <w:lang w:eastAsia="zh-CN"/>
          <w14:textFill>
            <w14:solidFill>
              <w14:schemeClr w14:val="accent1"/>
            </w14:solidFill>
          </w14:textFill>
        </w:rPr>
        <w:fldChar w:fldCharType="end"/>
      </w: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lang w:val="en-US" w:eastAsia="zh-CN"/>
          <w14:textFill>
            <w14:solidFill>
              <w14:schemeClr w14:val="accent1"/>
            </w14:solidFill>
          </w14:textFill>
        </w:rPr>
      </w:pP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 xml:space="preserve">4 </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Detection</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ab/>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begin"/>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instrText xml:space="preserve"> PAGEREF _Toc11909 \h </w:instrTex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separate"/>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6</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4.1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Air interface status detection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_Toc9664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6</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4.2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VDL signalling detection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_Toc16432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6</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4.3 Standard</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 xml:space="preserve"> compliance detection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_Toc16587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6</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4.4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Dynamic/static/voyage related AIS information detection.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_Toc1487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7</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20"/>
        <w:tabs>
          <w:tab w:val="left" w:pos="1134"/>
          <w:tab w:val="right" w:leader="dot" w:pos="9781"/>
          <w:tab w:val="clear" w:pos="2268"/>
          <w:tab w:val="clear" w:pos="9639"/>
        </w:tabs>
        <w:suppressAutoHyphens/>
        <w:spacing w:after="60" w:line="216" w:lineRule="atLeast"/>
        <w:ind w:left="1134" w:right="0" w:hanging="709"/>
        <w:rPr>
          <w:rFonts w:asciiTheme="minorHAnsi" w:hAnsiTheme="minorHAnsi" w:eastAsiaTheme="minorHAnsi" w:cstheme="minorBidi"/>
          <w:color w:val="00558C"/>
          <w:sz w:val="18"/>
          <w:lang w:eastAsia="en-US"/>
        </w:rPr>
      </w:pPr>
      <w:r>
        <w:rPr>
          <w:rFonts w:asciiTheme="minorHAnsi" w:hAnsiTheme="minorHAnsi" w:eastAsiaTheme="minorHAnsi" w:cstheme="minorBidi"/>
          <w:color w:val="00558C"/>
          <w:sz w:val="18"/>
          <w:lang w:val="en-US" w:eastAsia="en-US"/>
        </w:rPr>
        <w:t xml:space="preserve">4.4.1 </w:t>
      </w:r>
      <w:r>
        <w:rPr>
          <w:rFonts w:asciiTheme="minorHAnsi" w:hAnsiTheme="minorHAnsi" w:eastAsiaTheme="minorHAnsi" w:cstheme="minorBidi"/>
          <w:color w:val="00558C"/>
          <w:sz w:val="18"/>
          <w:lang w:val="en-US" w:eastAsia="zh-CN"/>
        </w:rPr>
        <w:t>Dynamic data</w:t>
      </w:r>
      <w:r>
        <w:rPr>
          <w:rFonts w:asciiTheme="minorHAnsi" w:hAnsiTheme="minorHAnsi" w:eastAsiaTheme="minorHAnsi" w:cstheme="minorBidi"/>
          <w:color w:val="00558C"/>
          <w:sz w:val="18"/>
          <w:lang w:eastAsia="en-US"/>
        </w:rPr>
        <w:tab/>
      </w:r>
      <w:r>
        <w:rPr>
          <w:rFonts w:asciiTheme="minorHAnsi" w:hAnsiTheme="minorHAnsi" w:eastAsiaTheme="minorHAnsi" w:cstheme="minorBidi"/>
          <w:color w:val="00558C"/>
          <w:sz w:val="18"/>
          <w:lang w:eastAsia="en-US"/>
        </w:rPr>
        <w:fldChar w:fldCharType="begin"/>
      </w:r>
      <w:r>
        <w:rPr>
          <w:rFonts w:asciiTheme="minorHAnsi" w:hAnsiTheme="minorHAnsi" w:eastAsiaTheme="minorHAnsi" w:cstheme="minorBidi"/>
          <w:color w:val="00558C"/>
          <w:sz w:val="18"/>
          <w:lang w:eastAsia="en-US"/>
        </w:rPr>
        <w:instrText xml:space="preserve"> PAGEREF _Toc14235 \h </w:instrText>
      </w:r>
      <w:r>
        <w:rPr>
          <w:rFonts w:asciiTheme="minorHAnsi" w:hAnsiTheme="minorHAnsi" w:eastAsiaTheme="minorHAnsi" w:cstheme="minorBidi"/>
          <w:color w:val="00558C"/>
          <w:sz w:val="18"/>
          <w:lang w:eastAsia="en-US"/>
        </w:rPr>
        <w:fldChar w:fldCharType="separate"/>
      </w:r>
      <w:r>
        <w:rPr>
          <w:rFonts w:asciiTheme="minorHAnsi" w:hAnsiTheme="minorHAnsi" w:eastAsiaTheme="minorHAnsi" w:cstheme="minorBidi"/>
          <w:color w:val="00558C"/>
          <w:sz w:val="18"/>
          <w:lang w:eastAsia="en-US"/>
        </w:rPr>
        <w:t>7</w:t>
      </w:r>
      <w:r>
        <w:rPr>
          <w:rFonts w:asciiTheme="minorHAnsi" w:hAnsiTheme="minorHAnsi" w:eastAsiaTheme="minorHAnsi" w:cstheme="minorBidi"/>
          <w:color w:val="00558C"/>
          <w:sz w:val="18"/>
          <w:lang w:eastAsia="en-US"/>
        </w:rPr>
        <w:fldChar w:fldCharType="end"/>
      </w:r>
    </w:p>
    <w:p>
      <w:pPr>
        <w:pStyle w:val="20"/>
        <w:tabs>
          <w:tab w:val="left" w:pos="1134"/>
          <w:tab w:val="right" w:leader="dot" w:pos="9781"/>
          <w:tab w:val="clear" w:pos="2268"/>
          <w:tab w:val="clear" w:pos="9639"/>
        </w:tabs>
        <w:suppressAutoHyphens/>
        <w:spacing w:after="60" w:line="216" w:lineRule="atLeast"/>
        <w:ind w:left="1134" w:right="0" w:hanging="709"/>
        <w:rPr>
          <w:rFonts w:asciiTheme="minorHAnsi" w:hAnsiTheme="minorHAnsi" w:eastAsiaTheme="minorHAnsi" w:cstheme="minorBidi"/>
          <w:color w:val="00558C"/>
          <w:sz w:val="18"/>
          <w:lang w:eastAsia="en-US"/>
        </w:rPr>
      </w:pPr>
      <w:r>
        <w:rPr>
          <w:rFonts w:asciiTheme="minorHAnsi" w:hAnsiTheme="minorHAnsi" w:eastAsiaTheme="minorHAnsi" w:cstheme="minorBidi"/>
          <w:color w:val="00558C"/>
          <w:sz w:val="18"/>
          <w:lang w:val="en-US" w:eastAsia="zh-CN"/>
        </w:rPr>
        <w:t>4.4.2 Static data</w:t>
      </w:r>
      <w:r>
        <w:rPr>
          <w:rFonts w:asciiTheme="minorHAnsi" w:hAnsiTheme="minorHAnsi" w:eastAsiaTheme="minorHAnsi" w:cstheme="minorBidi"/>
          <w:color w:val="00558C"/>
          <w:sz w:val="18"/>
          <w:lang w:eastAsia="en-US"/>
        </w:rPr>
        <w:tab/>
      </w:r>
      <w:r>
        <w:rPr>
          <w:rFonts w:asciiTheme="minorHAnsi" w:hAnsiTheme="minorHAnsi" w:eastAsiaTheme="minorHAnsi" w:cstheme="minorBidi"/>
          <w:color w:val="00558C"/>
          <w:sz w:val="18"/>
          <w:lang w:eastAsia="en-US"/>
        </w:rPr>
        <w:fldChar w:fldCharType="begin"/>
      </w:r>
      <w:r>
        <w:rPr>
          <w:rFonts w:asciiTheme="minorHAnsi" w:hAnsiTheme="minorHAnsi" w:eastAsiaTheme="minorHAnsi" w:cstheme="minorBidi"/>
          <w:color w:val="00558C"/>
          <w:sz w:val="18"/>
          <w:lang w:eastAsia="en-US"/>
        </w:rPr>
        <w:instrText xml:space="preserve"> PAGEREF _Toc18720 \h </w:instrText>
      </w:r>
      <w:r>
        <w:rPr>
          <w:rFonts w:asciiTheme="minorHAnsi" w:hAnsiTheme="minorHAnsi" w:eastAsiaTheme="minorHAnsi" w:cstheme="minorBidi"/>
          <w:color w:val="00558C"/>
          <w:sz w:val="18"/>
          <w:lang w:eastAsia="en-US"/>
        </w:rPr>
        <w:fldChar w:fldCharType="separate"/>
      </w:r>
      <w:r>
        <w:rPr>
          <w:rFonts w:asciiTheme="minorHAnsi" w:hAnsiTheme="minorHAnsi" w:eastAsiaTheme="minorHAnsi" w:cstheme="minorBidi"/>
          <w:color w:val="00558C"/>
          <w:sz w:val="18"/>
          <w:lang w:eastAsia="en-US"/>
        </w:rPr>
        <w:t>7</w:t>
      </w:r>
      <w:r>
        <w:rPr>
          <w:rFonts w:asciiTheme="minorHAnsi" w:hAnsiTheme="minorHAnsi" w:eastAsiaTheme="minorHAnsi" w:cstheme="minorBidi"/>
          <w:color w:val="00558C"/>
          <w:sz w:val="18"/>
          <w:lang w:eastAsia="en-US"/>
        </w:rPr>
        <w:fldChar w:fldCharType="end"/>
      </w:r>
    </w:p>
    <w:p>
      <w:pPr>
        <w:pStyle w:val="20"/>
        <w:tabs>
          <w:tab w:val="left" w:pos="1134"/>
          <w:tab w:val="right" w:leader="dot" w:pos="9781"/>
          <w:tab w:val="clear" w:pos="2268"/>
          <w:tab w:val="clear" w:pos="9639"/>
        </w:tabs>
        <w:suppressAutoHyphens/>
        <w:spacing w:after="60" w:line="216" w:lineRule="atLeast"/>
        <w:ind w:left="1134" w:right="0" w:hanging="709"/>
      </w:pPr>
      <w:r>
        <w:rPr>
          <w:rFonts w:asciiTheme="minorHAnsi" w:hAnsiTheme="minorHAnsi" w:eastAsiaTheme="minorHAnsi" w:cstheme="minorBidi"/>
          <w:color w:val="00558C"/>
          <w:sz w:val="18"/>
          <w:lang w:val="en-US" w:eastAsia="en-US"/>
        </w:rPr>
        <w:t xml:space="preserve">4.4.3 </w:t>
      </w:r>
      <w:r>
        <w:rPr>
          <w:rFonts w:asciiTheme="minorHAnsi" w:hAnsiTheme="minorHAnsi" w:eastAsiaTheme="minorHAnsi" w:cstheme="minorBidi"/>
          <w:color w:val="00558C"/>
          <w:sz w:val="18"/>
          <w:lang w:val="en-US" w:eastAsia="zh-CN"/>
        </w:rPr>
        <w:t xml:space="preserve">Voyage </w:t>
      </w:r>
      <w:r>
        <w:rPr>
          <w:rFonts w:hint="eastAsia" w:asciiTheme="minorHAnsi" w:hAnsiTheme="minorHAnsi" w:eastAsiaTheme="minorHAnsi" w:cstheme="minorBidi"/>
          <w:color w:val="00558C"/>
          <w:sz w:val="18"/>
          <w:lang w:val="en-US" w:eastAsia="zh-CN"/>
        </w:rPr>
        <w:t xml:space="preserve">related </w:t>
      </w:r>
      <w:r>
        <w:rPr>
          <w:rFonts w:asciiTheme="minorHAnsi" w:hAnsiTheme="minorHAnsi" w:eastAsiaTheme="minorHAnsi" w:cstheme="minorBidi"/>
          <w:color w:val="00558C"/>
          <w:sz w:val="18"/>
          <w:lang w:val="en-US" w:eastAsia="zh-CN"/>
        </w:rPr>
        <w:t>data</w:t>
      </w:r>
      <w:r>
        <w:rPr>
          <w:rFonts w:asciiTheme="minorHAnsi" w:hAnsiTheme="minorHAnsi" w:eastAsiaTheme="minorHAnsi" w:cstheme="minorBidi"/>
          <w:color w:val="00558C"/>
          <w:sz w:val="18"/>
          <w:lang w:eastAsia="en-US"/>
        </w:rPr>
        <w:tab/>
      </w:r>
      <w:r>
        <w:rPr>
          <w:rFonts w:asciiTheme="minorHAnsi" w:hAnsiTheme="minorHAnsi" w:eastAsiaTheme="minorHAnsi" w:cstheme="minorBidi"/>
          <w:color w:val="00558C"/>
          <w:sz w:val="18"/>
          <w:lang w:eastAsia="en-US"/>
        </w:rPr>
        <w:fldChar w:fldCharType="begin"/>
      </w:r>
      <w:r>
        <w:rPr>
          <w:rFonts w:asciiTheme="minorHAnsi" w:hAnsiTheme="minorHAnsi" w:eastAsiaTheme="minorHAnsi" w:cstheme="minorBidi"/>
          <w:color w:val="00558C"/>
          <w:sz w:val="18"/>
          <w:lang w:eastAsia="en-US"/>
        </w:rPr>
        <w:instrText xml:space="preserve"> PAGEREF _Toc6720 \h </w:instrText>
      </w:r>
      <w:r>
        <w:rPr>
          <w:rFonts w:asciiTheme="minorHAnsi" w:hAnsiTheme="minorHAnsi" w:eastAsiaTheme="minorHAnsi" w:cstheme="minorBidi"/>
          <w:color w:val="00558C"/>
          <w:sz w:val="18"/>
          <w:lang w:eastAsia="en-US"/>
        </w:rPr>
        <w:fldChar w:fldCharType="separate"/>
      </w:r>
      <w:r>
        <w:rPr>
          <w:rFonts w:asciiTheme="minorHAnsi" w:hAnsiTheme="minorHAnsi" w:eastAsiaTheme="minorHAnsi" w:cstheme="minorBidi"/>
          <w:color w:val="00558C"/>
          <w:sz w:val="18"/>
          <w:lang w:eastAsia="en-US"/>
        </w:rPr>
        <w:t>7</w:t>
      </w:r>
      <w:r>
        <w:rPr>
          <w:rFonts w:asciiTheme="minorHAnsi" w:hAnsiTheme="minorHAnsi" w:eastAsiaTheme="minorHAnsi" w:cstheme="minorBidi"/>
          <w:color w:val="00558C"/>
          <w:sz w:val="18"/>
          <w:lang w:eastAsia="en-US"/>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4.5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AIS/VDES messages authorization status detection.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_Toc4117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7</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4.6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Protocol vulnerability detection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_Toc14791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7</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lang w:val="en-US" w:eastAsia="zh-CN"/>
          <w14:textFill>
            <w14:solidFill>
              <w14:schemeClr w14:val="accent1"/>
            </w14:solidFill>
          </w14:textFill>
        </w:rPr>
      </w:pP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 xml:space="preserve">5 </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Mitigation</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ab/>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begin"/>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instrText xml:space="preserve"> PAGEREF _Toc23794 \h </w:instrTex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separate"/>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7</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5.1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Identifying abnormal node</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_Toc32693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7</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5.2 Easing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 xml:space="preserve">unauthorized </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VDL signalling influence</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_Toc30454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8</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5.3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 xml:space="preserve">Data </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modification</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 xml:space="preserve"> function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_Toc12808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8</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5.4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Protocol revision</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_Toc28766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8</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5.5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Ship terminal</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_Toc18857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8</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lang w:val="en-US" w:eastAsia="zh-CN"/>
          <w14:textFill>
            <w14:solidFill>
              <w14:schemeClr w14:val="accent1"/>
            </w14:solidFill>
          </w14:textFill>
        </w:rPr>
      </w:pP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 xml:space="preserve">6 </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Implementation</w: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ab/>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begin"/>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instrText xml:space="preserve"> PAGEREF _Toc28393 \h </w:instrTex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separate"/>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8</w: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6.1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Risk analysis</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_Toc5136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8</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6.2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Service architecture</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_Toc18660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8</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31"/>
        <w:tabs>
          <w:tab w:val="right" w:leader="dot" w:pos="9781"/>
          <w:tab w:val="clear" w:pos="1418"/>
          <w:tab w:val="clear" w:pos="9639"/>
        </w:tabs>
        <w:suppressAutoHyphens/>
        <w:spacing w:before="0" w:after="40" w:line="300" w:lineRule="atLeast"/>
        <w:ind w:left="709" w:right="425" w:hanging="709"/>
        <w:rPr>
          <w:rFonts w:asciiTheme="minorHAnsi" w:hAnsiTheme="minorHAnsi" w:eastAsiaTheme="minorHAnsi" w:cstheme="minorBidi"/>
          <w:bCs w:val="0"/>
          <w:color w:val="4F81BD" w:themeColor="accent1"/>
          <w:szCs w:val="22"/>
          <w:lang w:val="en-US" w:eastAsia="zh-CN"/>
          <w14:textFill>
            <w14:solidFill>
              <w14:schemeClr w14:val="accent1"/>
            </w14:solidFill>
          </w14:textFill>
        </w:rPr>
      </w:pPr>
      <w:r>
        <w:rPr>
          <w:rFonts w:asciiTheme="minorHAnsi" w:hAnsiTheme="minorHAnsi" w:eastAsiaTheme="minorHAnsi" w:cstheme="minorBidi"/>
          <w:bCs w:val="0"/>
          <w:color w:val="4F81BD" w:themeColor="accent1"/>
          <w:szCs w:val="22"/>
          <w:lang w:val="en-US" w:eastAsia="zh-CN"/>
          <w14:textFill>
            <w14:solidFill>
              <w14:schemeClr w14:val="accent1"/>
            </w14:solidFill>
          </w14:textFill>
        </w:rPr>
        <w:t xml:space="preserve">6.3 </w:t>
      </w:r>
      <w:r>
        <w:rPr>
          <w:rFonts w:hint="eastAsia" w:asciiTheme="minorHAnsi" w:hAnsiTheme="minorHAnsi" w:eastAsiaTheme="minorHAnsi" w:cstheme="minorBidi"/>
          <w:bCs w:val="0"/>
          <w:color w:val="4F81BD" w:themeColor="accent1"/>
          <w:szCs w:val="22"/>
          <w:lang w:val="en-US" w:eastAsia="zh-CN"/>
          <w14:textFill>
            <w14:solidFill>
              <w14:schemeClr w14:val="accent1"/>
            </w14:solidFill>
          </w14:textFill>
        </w:rPr>
        <w:t>Implementation process</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ab/>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begin"/>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instrText xml:space="preserve"> PAGEREF _Toc17921 \h </w:instrTex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separate"/>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t>8</w:t>
      </w:r>
      <w:r>
        <w:rPr>
          <w:rFonts w:asciiTheme="minorHAnsi" w:hAnsiTheme="minorHAnsi" w:eastAsiaTheme="minorHAnsi" w:cstheme="minorBidi"/>
          <w:bCs w:val="0"/>
          <w:color w:val="4F81BD" w:themeColor="accent1"/>
          <w:szCs w:val="22"/>
          <w:lang w:val="en-US" w:eastAsia="zh-CN"/>
          <w14:textFill>
            <w14:solidFill>
              <w14:schemeClr w14:val="accent1"/>
            </w14:solidFill>
          </w14:textFill>
        </w:rPr>
        <w:fldChar w:fldCharType="end"/>
      </w: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lang w:val="en-US" w:eastAsia="zh-CN"/>
          <w14:textFill>
            <w14:solidFill>
              <w14:schemeClr w14:val="accent1"/>
            </w14:solidFill>
          </w14:textFill>
        </w:rPr>
      </w:pP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 xml:space="preserve">7 </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Terms and abbreviations</w: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ab/>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begin"/>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instrText xml:space="preserve"> PAGEREF _Toc8845 \h </w:instrTex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separate"/>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8</w: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end"/>
      </w:r>
    </w:p>
    <w:p>
      <w:pPr>
        <w:pStyle w:val="25"/>
        <w:tabs>
          <w:tab w:val="right" w:leader="dot" w:pos="9781"/>
          <w:tab w:val="clear" w:pos="567"/>
          <w:tab w:val="clear" w:pos="9639"/>
        </w:tabs>
        <w:suppressAutoHyphens/>
        <w:spacing w:before="0" w:after="40" w:line="300" w:lineRule="atLeast"/>
        <w:ind w:left="425" w:right="425" w:hanging="425"/>
        <w:rPr>
          <w:rFonts w:asciiTheme="minorHAnsi" w:hAnsiTheme="minorHAnsi" w:eastAsiaTheme="minorHAnsi" w:cstheme="minorBidi"/>
          <w:b/>
          <w:bCs w:val="0"/>
          <w:iCs w:val="0"/>
          <w:color w:val="4F81BD" w:themeColor="accent1"/>
          <w:lang w:val="en-US" w:eastAsia="zh-CN"/>
          <w14:textFill>
            <w14:solidFill>
              <w14:schemeClr w14:val="accent1"/>
            </w14:solidFill>
          </w14:textFill>
        </w:rPr>
      </w:pP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 xml:space="preserve">8 </w:t>
      </w:r>
      <w:r>
        <w:rPr>
          <w:rFonts w:hint="eastAsia" w:asciiTheme="minorHAnsi" w:hAnsiTheme="minorHAnsi" w:eastAsiaTheme="minorHAnsi" w:cstheme="minorBidi"/>
          <w:b/>
          <w:bCs w:val="0"/>
          <w:iCs w:val="0"/>
          <w:color w:val="4F81BD" w:themeColor="accent1"/>
          <w:lang w:val="en-US" w:eastAsia="zh-CN"/>
          <w14:textFill>
            <w14:solidFill>
              <w14:schemeClr w14:val="accent1"/>
            </w14:solidFill>
          </w14:textFill>
        </w:rPr>
        <w:t>References</w: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ab/>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begin"/>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instrText xml:space="preserve"> PAGEREF _Toc23858 \h </w:instrTex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separate"/>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t>8</w:t>
      </w:r>
      <w:r>
        <w:rPr>
          <w:rFonts w:asciiTheme="minorHAnsi" w:hAnsiTheme="minorHAnsi" w:eastAsiaTheme="minorHAnsi" w:cstheme="minorBidi"/>
          <w:b/>
          <w:bCs w:val="0"/>
          <w:iCs w:val="0"/>
          <w:color w:val="4F81BD" w:themeColor="accent1"/>
          <w:lang w:val="en-US" w:eastAsia="zh-CN"/>
          <w14:textFill>
            <w14:solidFill>
              <w14:schemeClr w14:val="accent1"/>
            </w14:solidFill>
          </w14:textFill>
        </w:rPr>
        <w:fldChar w:fldCharType="end"/>
      </w:r>
    </w:p>
    <w:p>
      <w:pPr>
        <w:spacing w:after="40" w:line="300" w:lineRule="atLeast"/>
        <w:rPr>
          <w:lang w:eastAsia="zh-CN"/>
        </w:rPr>
      </w:pPr>
      <w:r>
        <w:rPr>
          <w:rFonts w:asciiTheme="minorHAnsi" w:hAnsiTheme="minorHAnsi"/>
          <w:color w:val="0070C0"/>
        </w:rPr>
        <w:fldChar w:fldCharType="end"/>
      </w:r>
    </w:p>
    <w:p>
      <w:pPr>
        <w:spacing w:after="200" w:line="276" w:lineRule="auto"/>
        <w:rPr>
          <w:b/>
          <w:color w:val="C0504D"/>
          <w:sz w:val="40"/>
          <w:szCs w:val="40"/>
          <w:lang w:eastAsia="zh-CN"/>
        </w:rPr>
      </w:pPr>
      <w:r>
        <w:rPr>
          <w:lang w:eastAsia="zh-CN"/>
        </w:rPr>
        <w:br w:type="page"/>
      </w:r>
    </w:p>
    <w:p>
      <w:pPr>
        <w:pStyle w:val="75"/>
        <w:suppressAutoHyphens/>
        <w:rPr>
          <w:rFonts w:asciiTheme="minorHAnsi" w:hAnsiTheme="minorHAnsi" w:eastAsiaTheme="minorHAnsi" w:cstheme="minorBidi"/>
          <w:color w:val="C0504D" w:themeColor="accent2"/>
          <w14:textFill>
            <w14:solidFill>
              <w14:schemeClr w14:val="accent2"/>
            </w14:solidFill>
          </w14:textFill>
        </w:rPr>
      </w:pPr>
    </w:p>
    <w:p>
      <w:pPr>
        <w:pStyle w:val="30"/>
        <w:tabs>
          <w:tab w:val="right" w:leader="dot" w:pos="9781"/>
          <w:tab w:val="clear" w:pos="1418"/>
          <w:tab w:val="clear" w:pos="9639"/>
        </w:tabs>
        <w:suppressAutoHyphens/>
        <w:spacing w:before="0" w:line="216" w:lineRule="atLeast"/>
        <w:ind w:left="1276" w:right="425" w:hanging="1276"/>
        <w:rPr>
          <w:rFonts w:ascii="Calibri" w:hAnsi="Calibri" w:eastAsiaTheme="minorHAnsi" w:cstheme="minorBidi"/>
          <w:i/>
          <w:color w:val="00558C"/>
          <w:szCs w:val="22"/>
        </w:rPr>
      </w:pPr>
      <w:r>
        <w:rPr>
          <w:rFonts w:ascii="Calibri" w:hAnsi="Calibri" w:eastAsiaTheme="minorHAnsi" w:cstheme="minorBidi"/>
          <w:i/>
          <w:color w:val="00558C"/>
          <w:szCs w:val="22"/>
        </w:rPr>
        <w:fldChar w:fldCharType="begin"/>
      </w:r>
      <w:r>
        <w:rPr>
          <w:rFonts w:ascii="Calibri" w:hAnsi="Calibri" w:eastAsiaTheme="minorHAnsi" w:cstheme="minorBidi"/>
          <w:i/>
          <w:color w:val="00558C"/>
          <w:szCs w:val="22"/>
        </w:rPr>
        <w:instrText xml:space="preserve"> TOC \t "Table caption,1" \c "Figure" </w:instrText>
      </w:r>
      <w:r>
        <w:rPr>
          <w:rFonts w:ascii="Calibri" w:hAnsi="Calibri" w:eastAsiaTheme="minorHAnsi" w:cstheme="minorBidi"/>
          <w:i/>
          <w:color w:val="00558C"/>
          <w:szCs w:val="22"/>
        </w:rPr>
        <w:fldChar w:fldCharType="separate"/>
      </w:r>
    </w:p>
    <w:p>
      <w:pPr>
        <w:pStyle w:val="30"/>
        <w:tabs>
          <w:tab w:val="right" w:leader="dot" w:pos="9781"/>
          <w:tab w:val="clear" w:pos="1418"/>
          <w:tab w:val="clear" w:pos="9639"/>
        </w:tabs>
        <w:suppressAutoHyphens/>
        <w:spacing w:before="0" w:line="216" w:lineRule="atLeast"/>
        <w:ind w:left="1276" w:right="425" w:hanging="1276"/>
        <w:rPr>
          <w:rFonts w:ascii="Calibri" w:hAnsi="Calibri"/>
        </w:rPr>
      </w:pPr>
      <w:r>
        <w:rPr>
          <w:rFonts w:ascii="Calibri" w:hAnsi="Calibri" w:eastAsiaTheme="minorHAnsi" w:cstheme="minorBidi"/>
          <w:i/>
          <w:color w:val="00558C"/>
          <w:szCs w:val="22"/>
        </w:rPr>
        <w:fldChar w:fldCharType="end"/>
      </w:r>
    </w:p>
    <w:p>
      <w:pPr>
        <w:pStyle w:val="30"/>
        <w:tabs>
          <w:tab w:val="right" w:leader="dot" w:pos="9781"/>
          <w:tab w:val="clear" w:pos="1418"/>
          <w:tab w:val="clear" w:pos="9639"/>
        </w:tabs>
        <w:suppressAutoHyphens/>
        <w:spacing w:before="0" w:line="216" w:lineRule="atLeast"/>
        <w:ind w:left="1276" w:right="425" w:hanging="1276"/>
      </w:pPr>
    </w:p>
    <w:p>
      <w:pPr>
        <w:rPr>
          <w:lang w:val="en-US"/>
        </w:rPr>
        <w:sectPr>
          <w:headerReference r:id="rId15" w:type="first"/>
          <w:footerReference r:id="rId16" w:type="first"/>
          <w:headerReference r:id="rId13" w:type="default"/>
          <w:headerReference r:id="rId14" w:type="even"/>
          <w:pgSz w:w="11906" w:h="16838"/>
          <w:pgMar w:top="567" w:right="794" w:bottom="567" w:left="907" w:header="850" w:footer="567" w:gutter="0"/>
          <w:cols w:space="720" w:num="1"/>
          <w:titlePg/>
          <w:docGrid w:linePitch="360" w:charSpace="0"/>
        </w:sectPr>
      </w:pPr>
    </w:p>
    <w:p>
      <w:pPr>
        <w:pStyle w:val="2"/>
        <w:keepLines/>
        <w:suppressAutoHyphens/>
        <w:spacing w:after="200" w:line="240" w:lineRule="atLeast"/>
        <w:rPr>
          <w:rFonts w:asciiTheme="majorHAnsi" w:hAnsiTheme="majorHAnsi" w:eastAsiaTheme="majorEastAsia" w:cstheme="majorBidi"/>
          <w:bCs/>
          <w:caps/>
          <w:color w:val="00558C"/>
          <w:kern w:val="0"/>
          <w:sz w:val="28"/>
          <w:szCs w:val="24"/>
          <w:lang w:eastAsia="en-US"/>
        </w:rPr>
      </w:pPr>
      <w:bookmarkStart w:id="4" w:name="_Toc29346"/>
      <w:r>
        <w:rPr>
          <w:rFonts w:hint="eastAsia" w:asciiTheme="majorHAnsi" w:hAnsiTheme="majorHAnsi" w:eastAsiaTheme="majorEastAsia" w:cstheme="majorBidi"/>
          <w:bCs/>
          <w:caps/>
          <w:color w:val="00558C"/>
          <w:kern w:val="0"/>
          <w:sz w:val="28"/>
          <w:szCs w:val="24"/>
          <w:lang w:eastAsia="zh-CN"/>
        </w:rPr>
        <w:t>Introduction</w:t>
      </w:r>
      <w:bookmarkEnd w:id="4"/>
    </w:p>
    <w:p>
      <w:pPr>
        <w:pStyle w:val="5"/>
        <w:rPr>
          <w:lang w:eastAsia="zh-CN"/>
        </w:rPr>
      </w:pPr>
      <w:bookmarkStart w:id="5" w:name="_Toc26031"/>
      <w:r>
        <w:rPr>
          <w:rFonts w:hint="eastAsia"/>
          <w:lang w:eastAsia="zh-CN"/>
        </w:rPr>
        <w:t>Purpose</w:t>
      </w:r>
      <w:bookmarkEnd w:id="5"/>
    </w:p>
    <w:p>
      <w:pPr>
        <w:pStyle w:val="6"/>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As AIS/VDES VHF Data link (VDL) is very complex, AIS/VDES VDL Integrity is crucial to use AIS/VDES properly. AIS/VDES VDL integrity monitoring is the process of determining whether the AIS/VDES VDL is abused for other purposes or due to faults.</w:t>
      </w:r>
      <w:r>
        <w:rPr>
          <w:rFonts w:asciiTheme="minorHAnsi" w:hAnsiTheme="minorHAnsi" w:eastAsiaTheme="minorHAnsi" w:cstheme="minorBidi"/>
          <w:lang w:val="en-US" w:eastAsia="zh-CN"/>
        </w:rPr>
        <w:t xml:space="preserve"> The purpose of this document is to provide an overview of the source of AIS/VDES VDL vulnerability, and propose methods for IALA members to detect and mitigate the effects of invalid VDL transmissions.</w:t>
      </w:r>
    </w:p>
    <w:p>
      <w:pPr>
        <w:pStyle w:val="5"/>
      </w:pPr>
      <w:bookmarkStart w:id="6" w:name="_Toc9863"/>
      <w:bookmarkStart w:id="7" w:name="_Toc7289"/>
      <w:r>
        <w:rPr>
          <w:rFonts w:hint="eastAsia"/>
          <w:lang w:eastAsia="zh-CN"/>
        </w:rPr>
        <w:t>Scope</w:t>
      </w:r>
      <w:bookmarkEnd w:id="6"/>
      <w:bookmarkEnd w:id="7"/>
    </w:p>
    <w:p>
      <w:pPr>
        <w:pStyle w:val="6"/>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This document provides guidance for stakeholders, </w:t>
      </w:r>
      <w:bookmarkStart w:id="8" w:name="OLE_LINK36"/>
      <w:r>
        <w:rPr>
          <w:rFonts w:asciiTheme="minorHAnsi" w:hAnsiTheme="minorHAnsi" w:eastAsiaTheme="minorHAnsi" w:cstheme="minorBidi"/>
          <w:lang w:val="en-US" w:eastAsia="zh-CN"/>
        </w:rPr>
        <w:t xml:space="preserve">ship and shore, </w:t>
      </w:r>
      <w:r>
        <w:rPr>
          <w:rFonts w:hint="eastAsia" w:asciiTheme="minorHAnsi" w:hAnsiTheme="minorHAnsi" w:eastAsiaTheme="minorHAnsi" w:cstheme="minorBidi"/>
          <w:lang w:val="en-US" w:eastAsia="zh-CN"/>
        </w:rPr>
        <w:t>and authorities</w:t>
      </w:r>
      <w:bookmarkEnd w:id="8"/>
      <w:r>
        <w:rPr>
          <w:rFonts w:hint="eastAsia" w:asciiTheme="minorHAnsi" w:hAnsiTheme="minorHAnsi" w:eastAsiaTheme="minorHAnsi" w:cstheme="minorBidi"/>
          <w:lang w:val="en-US" w:eastAsia="zh-CN"/>
        </w:rPr>
        <w:t xml:space="preserve"> in deploying and running AIS/VDES</w:t>
      </w:r>
      <w:r>
        <w:rPr>
          <w:rFonts w:asciiTheme="minorHAnsi" w:hAnsiTheme="minorHAnsi" w:eastAsiaTheme="minorHAnsi" w:cstheme="minorBidi"/>
          <w:lang w:val="en-US" w:eastAsia="zh-CN"/>
        </w:rPr>
        <w:t xml:space="preserve"> properly</w:t>
      </w:r>
      <w:r>
        <w:rPr>
          <w:rFonts w:hint="eastAsia" w:asciiTheme="minorHAnsi" w:hAnsiTheme="minorHAnsi" w:eastAsiaTheme="minorHAnsi" w:cstheme="minorBidi"/>
          <w:lang w:val="en-US" w:eastAsia="zh-CN"/>
        </w:rPr>
        <w:t>.</w:t>
      </w:r>
      <w:bookmarkStart w:id="9" w:name="OLE_LINK31"/>
      <w:bookmarkStart w:id="10" w:name="OLE_LINK30"/>
    </w:p>
    <w:bookmarkEnd w:id="9"/>
    <w:bookmarkEnd w:id="10"/>
    <w:p>
      <w:pPr>
        <w:pStyle w:val="5"/>
      </w:pPr>
      <w:bookmarkStart w:id="11" w:name="_Toc5496"/>
      <w:r>
        <w:rPr>
          <w:rFonts w:hint="eastAsia"/>
          <w:lang w:eastAsia="zh-CN"/>
        </w:rPr>
        <w:t>Text structure</w:t>
      </w:r>
      <w:bookmarkEnd w:id="11"/>
    </w:p>
    <w:p>
      <w:pPr>
        <w:pStyle w:val="6"/>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Chapter 2 provides background on the </w:t>
      </w:r>
      <w:bookmarkStart w:id="12" w:name="OLE_LINK7"/>
      <w:bookmarkStart w:id="13" w:name="OLE_LINK6"/>
      <w:bookmarkStart w:id="14" w:name="OLE_LINK16"/>
      <w:r>
        <w:rPr>
          <w:rFonts w:hint="eastAsia" w:asciiTheme="minorHAnsi" w:hAnsiTheme="minorHAnsi" w:eastAsiaTheme="minorHAnsi" w:cstheme="minorBidi"/>
          <w:lang w:val="en-US" w:eastAsia="zh-CN"/>
        </w:rPr>
        <w:t>AIS/VDES</w:t>
      </w:r>
      <w:bookmarkEnd w:id="12"/>
      <w:bookmarkEnd w:id="13"/>
      <w:r>
        <w:rPr>
          <w:rFonts w:hint="eastAsia" w:asciiTheme="minorHAnsi" w:hAnsiTheme="minorHAnsi" w:eastAsiaTheme="minorHAnsi" w:cstheme="minorBidi"/>
          <w:lang w:val="en-US" w:eastAsia="zh-CN"/>
        </w:rPr>
        <w:t xml:space="preserve"> VDL </w:t>
      </w:r>
      <w:bookmarkStart w:id="15" w:name="OLE_LINK13"/>
      <w:r>
        <w:rPr>
          <w:rFonts w:hint="eastAsia" w:asciiTheme="minorHAnsi" w:hAnsiTheme="minorHAnsi" w:eastAsiaTheme="minorHAnsi" w:cstheme="minorBidi"/>
          <w:lang w:val="en-US" w:eastAsia="zh-CN"/>
        </w:rPr>
        <w:t xml:space="preserve">integrity </w:t>
      </w:r>
      <w:bookmarkEnd w:id="14"/>
      <w:r>
        <w:rPr>
          <w:rFonts w:hint="eastAsia" w:asciiTheme="minorHAnsi" w:hAnsiTheme="minorHAnsi" w:eastAsiaTheme="minorHAnsi" w:cstheme="minorBidi"/>
          <w:lang w:val="en-US" w:eastAsia="zh-CN"/>
        </w:rPr>
        <w:t>monitoring</w:t>
      </w:r>
      <w:bookmarkEnd w:id="15"/>
      <w:r>
        <w:rPr>
          <w:rFonts w:hint="eastAsia" w:asciiTheme="minorHAnsi" w:hAnsiTheme="minorHAnsi" w:eastAsiaTheme="minorHAnsi" w:cstheme="minorBidi"/>
          <w:lang w:val="en-US" w:eastAsia="zh-CN"/>
        </w:rPr>
        <w:t>.</w:t>
      </w: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Chapter 3 lists the source</w:t>
      </w:r>
      <w:r>
        <w:rPr>
          <w:rFonts w:asciiTheme="minorHAnsi" w:hAnsiTheme="minorHAnsi" w:eastAsiaTheme="minorHAnsi" w:cstheme="minorBidi"/>
          <w:lang w:val="en-US" w:eastAsia="zh-CN"/>
        </w:rPr>
        <w:t>s</w:t>
      </w:r>
      <w:r>
        <w:rPr>
          <w:rFonts w:hint="eastAsia" w:asciiTheme="minorHAnsi" w:hAnsiTheme="minorHAnsi" w:eastAsiaTheme="minorHAnsi" w:cstheme="minorBidi"/>
          <w:lang w:val="en-US" w:eastAsia="zh-CN"/>
        </w:rPr>
        <w:t xml:space="preserve"> of AIS/VDES VDL vulnerability.</w:t>
      </w: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Chapter 4 </w:t>
      </w:r>
      <w:r>
        <w:rPr>
          <w:rFonts w:asciiTheme="minorHAnsi" w:hAnsiTheme="minorHAnsi" w:eastAsiaTheme="minorHAnsi" w:cstheme="minorBidi"/>
          <w:lang w:val="en-US" w:eastAsia="zh-CN"/>
        </w:rPr>
        <w:t xml:space="preserve">describes </w:t>
      </w:r>
      <w:r>
        <w:rPr>
          <w:rFonts w:hint="eastAsia" w:asciiTheme="minorHAnsi" w:hAnsiTheme="minorHAnsi" w:eastAsiaTheme="minorHAnsi" w:cstheme="minorBidi"/>
          <w:lang w:val="en-US" w:eastAsia="zh-CN"/>
        </w:rPr>
        <w:t>AIS/VDES VDL integrity detect</w:t>
      </w:r>
      <w:r>
        <w:rPr>
          <w:rFonts w:asciiTheme="minorHAnsi" w:hAnsiTheme="minorHAnsi" w:eastAsiaTheme="minorHAnsi" w:cstheme="minorBidi"/>
          <w:lang w:val="en-US" w:eastAsia="zh-CN"/>
        </w:rPr>
        <w:t>ion and proposes corresponding methods</w:t>
      </w:r>
      <w:r>
        <w:rPr>
          <w:rFonts w:hint="eastAsia" w:asciiTheme="minorHAnsi" w:hAnsiTheme="minorHAnsi" w:eastAsiaTheme="minorHAnsi" w:cstheme="minorBidi"/>
          <w:lang w:val="en-US" w:eastAsia="zh-CN"/>
        </w:rPr>
        <w:t>.</w:t>
      </w: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Chapter 5 gives potential solutions to mitigate the effects on shore and ships.</w:t>
      </w:r>
    </w:p>
    <w:p>
      <w:pPr>
        <w:pStyle w:val="4"/>
        <w:suppressAutoHyphens/>
        <w:spacing w:line="216" w:lineRule="atLeast"/>
        <w:rPr>
          <w:lang w:val="en-US" w:eastAsia="zh-CN"/>
        </w:rPr>
      </w:pPr>
      <w:r>
        <w:rPr>
          <w:rFonts w:hint="eastAsia" w:asciiTheme="minorHAnsi" w:hAnsiTheme="minorHAnsi" w:eastAsiaTheme="minorHAnsi" w:cstheme="minorBidi"/>
          <w:lang w:val="en-US" w:eastAsia="zh-CN"/>
        </w:rPr>
        <w:t>Chapter 6 outlines the implementation of AIS/VDES VDL integrity monitoring.</w:t>
      </w:r>
    </w:p>
    <w:p>
      <w:pPr>
        <w:pStyle w:val="2"/>
        <w:keepLines/>
        <w:suppressAutoHyphens/>
        <w:spacing w:after="200" w:line="240" w:lineRule="atLeast"/>
        <w:rPr>
          <w:rFonts w:asciiTheme="majorHAnsi" w:hAnsiTheme="majorHAnsi" w:eastAsiaTheme="majorEastAsia" w:cstheme="majorBidi"/>
          <w:bCs/>
          <w:caps/>
          <w:color w:val="00558C"/>
          <w:kern w:val="0"/>
          <w:sz w:val="28"/>
          <w:szCs w:val="24"/>
          <w:lang w:eastAsia="en-US"/>
        </w:rPr>
      </w:pPr>
      <w:bookmarkStart w:id="16" w:name="_Toc10969"/>
      <w:r>
        <w:rPr>
          <w:rFonts w:hint="eastAsia" w:asciiTheme="majorHAnsi" w:hAnsiTheme="majorHAnsi" w:eastAsiaTheme="majorEastAsia" w:cstheme="majorBidi"/>
          <w:bCs/>
          <w:caps/>
          <w:color w:val="00558C"/>
          <w:kern w:val="0"/>
          <w:sz w:val="28"/>
          <w:szCs w:val="24"/>
          <w:lang w:eastAsia="zh-CN"/>
        </w:rPr>
        <w:t>Background</w:t>
      </w:r>
      <w:bookmarkEnd w:id="16"/>
    </w:p>
    <w:p>
      <w:pPr>
        <w:pStyle w:val="3"/>
        <w:rPr>
          <w:lang w:eastAsia="en-US"/>
        </w:rPr>
      </w:pPr>
    </w:p>
    <w:p>
      <w:pPr>
        <w:pStyle w:val="4"/>
        <w:suppressAutoHyphens/>
        <w:spacing w:line="216" w:lineRule="atLeast"/>
        <w:rPr>
          <w:rFonts w:asciiTheme="minorHAnsi" w:hAnsiTheme="minorHAnsi" w:eastAsiaTheme="minorHAnsi" w:cstheme="minorBidi"/>
          <w:lang w:val="en-US" w:eastAsia="zh-CN"/>
        </w:rPr>
      </w:pPr>
      <w:bookmarkStart w:id="17" w:name="OLE_LINK33"/>
      <w:bookmarkStart w:id="18" w:name="OLE_LINK32"/>
      <w:r>
        <w:rPr>
          <w:rFonts w:hint="eastAsia" w:asciiTheme="minorHAnsi" w:hAnsiTheme="minorHAnsi" w:eastAsiaTheme="minorHAnsi" w:cstheme="minorBidi"/>
          <w:lang w:val="en-US" w:eastAsia="zh-CN"/>
        </w:rPr>
        <w:t>AIS/VDES services are based on AIS/VDES VDL</w:t>
      </w:r>
      <w:bookmarkEnd w:id="17"/>
      <w:bookmarkEnd w:id="18"/>
      <w:r>
        <w:rPr>
          <w:rFonts w:hint="eastAsia" w:asciiTheme="minorHAnsi" w:hAnsiTheme="minorHAnsi" w:eastAsiaTheme="minorHAnsi" w:cstheme="minorBidi"/>
          <w:lang w:val="en-US" w:eastAsia="zh-CN"/>
        </w:rPr>
        <w:t>, which involves 2 AIS channels (AIS 1 and AIS 2), 2 ASM channels (ASM 1 and ASM 2), 2 Long range AIS channels (75 and 76), and 12 VDE channels (1024, 1084, 1025, 1085, 1026, 1086, 2024, 2084, 2025, 2085, 2026 and 2086).</w:t>
      </w: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In </w:t>
      </w:r>
      <w:bookmarkStart w:id="19" w:name="OLE_LINK34"/>
      <w:bookmarkStart w:id="20" w:name="OLE_LINK35"/>
      <w:r>
        <w:rPr>
          <w:rFonts w:hint="eastAsia" w:asciiTheme="minorHAnsi" w:hAnsiTheme="minorHAnsi" w:eastAsiaTheme="minorHAnsi" w:cstheme="minorBidi"/>
          <w:lang w:val="en-US" w:eastAsia="zh-CN"/>
        </w:rPr>
        <w:t xml:space="preserve">resolution MSC.140 (76) </w:t>
      </w:r>
      <w:bookmarkEnd w:id="19"/>
      <w:bookmarkEnd w:id="20"/>
      <w:r>
        <w:rPr>
          <w:rFonts w:hint="eastAsia" w:asciiTheme="minorHAnsi" w:hAnsiTheme="minorHAnsi" w:eastAsiaTheme="minorHAnsi" w:cstheme="minorBidi"/>
          <w:lang w:val="en-US" w:eastAsia="zh-CN"/>
        </w:rPr>
        <w:t xml:space="preserve">the IMO recognizes a compelling need to ensure the integrity of the AIS VDL and recommends that </w:t>
      </w:r>
      <w:r>
        <w:rPr>
          <w:rFonts w:asciiTheme="minorHAnsi" w:hAnsiTheme="minorHAnsi" w:eastAsiaTheme="minorHAnsi" w:cstheme="minorBidi"/>
          <w:lang w:val="en-US" w:eastAsia="zh-CN"/>
        </w:rPr>
        <w:t>authorities</w:t>
      </w:r>
      <w:r>
        <w:rPr>
          <w:rFonts w:hint="eastAsia" w:asciiTheme="minorHAnsi" w:hAnsiTheme="minorHAnsi" w:eastAsiaTheme="minorHAnsi" w:cstheme="minorBidi"/>
          <w:lang w:val="en-US" w:eastAsia="zh-CN"/>
        </w:rPr>
        <w:t xml:space="preserve"> take the necessary steps to do so. IALA also strongly recommends a national competent authority is appointed with the responsibility of managing the AIS VDL in R0124. The users and the types of AIS message, service, and equipment are increasing with the development of AIS. </w:t>
      </w:r>
      <w:r>
        <w:rPr>
          <w:rFonts w:asciiTheme="minorHAnsi" w:hAnsiTheme="minorHAnsi" w:eastAsiaTheme="minorHAnsi" w:cstheme="minorBidi"/>
          <w:lang w:val="en-US" w:eastAsia="zh-CN"/>
        </w:rPr>
        <w:t>T</w:t>
      </w:r>
      <w:r>
        <w:rPr>
          <w:rFonts w:hint="eastAsia" w:asciiTheme="minorHAnsi" w:hAnsiTheme="minorHAnsi" w:eastAsiaTheme="minorHAnsi" w:cstheme="minorBidi"/>
          <w:lang w:val="en-US" w:eastAsia="zh-CN"/>
        </w:rPr>
        <w:t xml:space="preserve">he risk of AIS VDL overloading has emerged and shown the vulnerability of AIS. </w:t>
      </w:r>
      <w:r>
        <w:rPr>
          <w:rFonts w:asciiTheme="minorHAnsi" w:hAnsiTheme="minorHAnsi" w:eastAsiaTheme="minorHAnsi" w:cstheme="minorBidi"/>
          <w:lang w:val="en-US" w:eastAsia="zh-CN"/>
        </w:rPr>
        <w:t xml:space="preserve">It led to the development of VDES. According to ITU standards, </w:t>
      </w:r>
      <w:r>
        <w:rPr>
          <w:rFonts w:hint="eastAsia" w:asciiTheme="minorHAnsi" w:hAnsiTheme="minorHAnsi" w:eastAsiaTheme="minorHAnsi" w:cstheme="minorBidi"/>
          <w:lang w:val="en-US" w:eastAsia="zh-CN"/>
        </w:rPr>
        <w:t>VDES has a larger data transfer rate and more complex protocols. Its VDL is more vulnerable. Therefore, it is necessary to detect the VDL integrity and mitigate the effects to ensure the validity of the AIS/VDES services.</w:t>
      </w:r>
    </w:p>
    <w:p>
      <w:pPr>
        <w:pStyle w:val="2"/>
        <w:keepLines/>
        <w:suppressAutoHyphens/>
        <w:spacing w:after="200" w:line="240" w:lineRule="atLeast"/>
        <w:rPr>
          <w:rFonts w:asciiTheme="majorHAnsi" w:hAnsiTheme="majorHAnsi" w:eastAsiaTheme="majorEastAsia" w:cstheme="majorBidi"/>
          <w:bCs/>
          <w:caps/>
          <w:color w:val="00558C"/>
          <w:kern w:val="0"/>
          <w:sz w:val="28"/>
          <w:szCs w:val="24"/>
          <w:lang w:eastAsia="zh-CN"/>
        </w:rPr>
      </w:pPr>
      <w:bookmarkStart w:id="21" w:name="_Toc8267"/>
      <w:r>
        <w:rPr>
          <w:rFonts w:hint="eastAsia" w:asciiTheme="majorHAnsi" w:hAnsiTheme="majorHAnsi" w:eastAsiaTheme="majorEastAsia" w:cstheme="majorBidi"/>
          <w:bCs/>
          <w:caps/>
          <w:color w:val="00558C"/>
          <w:kern w:val="0"/>
          <w:sz w:val="28"/>
          <w:szCs w:val="24"/>
          <w:lang w:val="en-US" w:eastAsia="zh-CN"/>
        </w:rPr>
        <w:t>Source</w:t>
      </w:r>
      <w:r>
        <w:rPr>
          <w:rFonts w:asciiTheme="majorHAnsi" w:hAnsiTheme="majorHAnsi" w:eastAsiaTheme="majorEastAsia" w:cstheme="majorBidi"/>
          <w:bCs/>
          <w:caps/>
          <w:color w:val="00558C"/>
          <w:kern w:val="0"/>
          <w:sz w:val="28"/>
          <w:szCs w:val="24"/>
          <w:lang w:val="en-US" w:eastAsia="zh-CN"/>
        </w:rPr>
        <w:t>s</w:t>
      </w:r>
      <w:r>
        <w:rPr>
          <w:rFonts w:hint="eastAsia" w:asciiTheme="majorHAnsi" w:hAnsiTheme="majorHAnsi" w:eastAsiaTheme="majorEastAsia" w:cstheme="majorBidi"/>
          <w:bCs/>
          <w:caps/>
          <w:color w:val="00558C"/>
          <w:kern w:val="0"/>
          <w:sz w:val="28"/>
          <w:szCs w:val="24"/>
          <w:lang w:val="en-US" w:eastAsia="zh-CN"/>
        </w:rPr>
        <w:t xml:space="preserve"> of AIS/VDES VDL vulnerability</w:t>
      </w:r>
      <w:bookmarkEnd w:id="21"/>
    </w:p>
    <w:p>
      <w:pPr>
        <w:pStyle w:val="3"/>
        <w:rPr>
          <w:lang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Since AIS/VDES is a wireless communication system with transparent air interface, the VDL has inherent vulnerability that comes from the following aspects:</w:t>
      </w:r>
    </w:p>
    <w:p>
      <w:pPr>
        <w:pStyle w:val="5"/>
        <w:rPr>
          <w:lang w:val="en-US" w:eastAsia="zh-CN"/>
        </w:rPr>
      </w:pPr>
      <w:bookmarkStart w:id="22" w:name="_Toc15140"/>
      <w:r>
        <w:rPr>
          <w:rFonts w:hint="eastAsia"/>
          <w:lang w:val="en-US" w:eastAsia="zh-CN"/>
        </w:rPr>
        <w:t>Unauthorized VDL signalling</w:t>
      </w:r>
      <w:bookmarkEnd w:id="22"/>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AIS base stations manage the VDL using AIS messages 16, 20, 22 and 23. The VDES base stations and satellites control the terminals transmitting by bulletin boards and other signalling</w:t>
      </w:r>
      <w:r>
        <w:rPr>
          <w:rFonts w:asciiTheme="minorHAnsi" w:hAnsiTheme="minorHAnsi" w:eastAsiaTheme="minorHAnsi" w:cstheme="minorBidi"/>
          <w:lang w:val="en-US" w:eastAsia="zh-CN"/>
        </w:rPr>
        <w:t>s</w:t>
      </w:r>
      <w:r>
        <w:rPr>
          <w:rFonts w:hint="eastAsia" w:asciiTheme="minorHAnsi" w:hAnsiTheme="minorHAnsi" w:eastAsiaTheme="minorHAnsi" w:cstheme="minorBidi"/>
          <w:lang w:val="en-US" w:eastAsia="zh-CN"/>
        </w:rPr>
        <w:t>. The bulletin board should use PKI for signature authentication, but the terminals also accept the ones of authentication failure. VDL signalling should be broadcast under the authorization of the competent authorities. Unauthorized VDL signalling can cause chaos in AIS</w:t>
      </w:r>
      <w:r>
        <w:rPr>
          <w:rFonts w:asciiTheme="minorHAnsi" w:hAnsiTheme="minorHAnsi" w:eastAsiaTheme="minorHAnsi" w:cstheme="minorBidi"/>
          <w:lang w:val="en-US" w:eastAsia="zh-CN"/>
        </w:rPr>
        <w:t>/VDES</w:t>
      </w:r>
      <w:r>
        <w:rPr>
          <w:rFonts w:hint="eastAsia" w:asciiTheme="minorHAnsi" w:hAnsiTheme="minorHAnsi" w:eastAsiaTheme="minorHAnsi" w:cstheme="minorBidi"/>
          <w:lang w:val="en-US" w:eastAsia="zh-CN"/>
        </w:rPr>
        <w:t xml:space="preserve"> resource allocation and slot access. </w:t>
      </w:r>
    </w:p>
    <w:p>
      <w:pPr>
        <w:pStyle w:val="4"/>
        <w:suppressAutoHyphens/>
        <w:spacing w:line="216" w:lineRule="atLeast"/>
        <w:rPr>
          <w:rFonts w:asciiTheme="minorHAnsi" w:hAnsiTheme="minorHAnsi" w:eastAsiaTheme="minorHAnsi" w:cstheme="minorBidi"/>
          <w:lang w:val="en-US" w:eastAsia="zh-CN"/>
        </w:rPr>
      </w:pPr>
    </w:p>
    <w:p>
      <w:pPr>
        <w:pStyle w:val="5"/>
        <w:rPr>
          <w:lang w:val="en-US" w:eastAsia="zh-CN"/>
        </w:rPr>
      </w:pPr>
      <w:bookmarkStart w:id="23" w:name="_Toc25921"/>
      <w:r>
        <w:rPr>
          <w:rFonts w:hint="eastAsia"/>
          <w:lang w:val="en-US" w:eastAsia="zh-CN"/>
        </w:rPr>
        <w:t>Sub-standard devices</w:t>
      </w:r>
      <w:bookmarkEnd w:id="23"/>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If the device is not designed in strict accordance with standards, or the device itself is defective, it will lead to abnormal slot access, channel selection, transmission interval, etc. It may cause slot conflicts, message errors, or congestion in VDL. Compared with AIS, VDE VDL is more susceptible to the influence of substandard devices due to the requirement of reliable data transmission.</w:t>
      </w:r>
    </w:p>
    <w:p>
      <w:pPr>
        <w:pStyle w:val="4"/>
        <w:suppressAutoHyphens/>
        <w:spacing w:line="216" w:lineRule="atLeast"/>
        <w:rPr>
          <w:rFonts w:asciiTheme="minorHAnsi" w:hAnsiTheme="minorHAnsi" w:eastAsiaTheme="minorHAnsi" w:cstheme="minorBidi"/>
          <w:lang w:val="en-US" w:eastAsia="zh-CN"/>
        </w:rPr>
      </w:pPr>
      <w:bookmarkStart w:id="24" w:name="OLE_LINK38"/>
    </w:p>
    <w:p>
      <w:pPr>
        <w:pStyle w:val="5"/>
        <w:rPr>
          <w:lang w:val="en-US" w:eastAsia="zh-CN"/>
        </w:rPr>
      </w:pPr>
      <w:bookmarkStart w:id="25" w:name="_Toc29281"/>
      <w:r>
        <w:rPr>
          <w:rFonts w:hint="eastAsia"/>
          <w:lang w:val="en-US" w:eastAsia="zh-CN"/>
        </w:rPr>
        <w:t>Incorrect device configuration and installation</w:t>
      </w:r>
      <w:bookmarkEnd w:id="25"/>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Incorrectly configured and installed devices may send messages with incorrect or incomplete information. For example, incorrect static and voyage related information is transmitted due to incorrect configuration of a mobile station, or the dynamic information is partly filled with default if GNSS antenna </w:t>
      </w:r>
      <w:r>
        <w:rPr>
          <w:rFonts w:asciiTheme="minorHAnsi" w:hAnsiTheme="minorHAnsi" w:eastAsiaTheme="minorHAnsi" w:cstheme="minorBidi"/>
          <w:lang w:val="en-US" w:eastAsia="zh-CN"/>
        </w:rPr>
        <w:t>of</w:t>
      </w:r>
      <w:r>
        <w:rPr>
          <w:rFonts w:hint="eastAsia" w:asciiTheme="minorHAnsi" w:hAnsiTheme="minorHAnsi" w:eastAsiaTheme="minorHAnsi" w:cstheme="minorBidi"/>
          <w:lang w:val="en-US" w:eastAsia="zh-CN"/>
        </w:rPr>
        <w:t xml:space="preserve"> the mobile station is installed</w:t>
      </w:r>
      <w:r>
        <w:rPr>
          <w:rFonts w:asciiTheme="minorHAnsi" w:hAnsiTheme="minorHAnsi" w:eastAsiaTheme="minorHAnsi" w:cstheme="minorBidi"/>
          <w:lang w:val="en-US" w:eastAsia="zh-CN"/>
        </w:rPr>
        <w:t xml:space="preserve"> </w:t>
      </w:r>
      <w:r>
        <w:rPr>
          <w:rFonts w:hint="eastAsia" w:asciiTheme="minorHAnsi" w:hAnsiTheme="minorHAnsi" w:eastAsiaTheme="minorHAnsi" w:cstheme="minorBidi"/>
          <w:lang w:val="en-US" w:eastAsia="zh-CN"/>
        </w:rPr>
        <w:t xml:space="preserve">incorrectly. These errors and </w:t>
      </w:r>
      <w:r>
        <w:rPr>
          <w:rFonts w:asciiTheme="minorHAnsi" w:hAnsiTheme="minorHAnsi" w:eastAsiaTheme="minorHAnsi" w:cstheme="minorBidi"/>
          <w:lang w:val="en-US" w:eastAsia="zh-CN"/>
        </w:rPr>
        <w:t xml:space="preserve">invalid </w:t>
      </w:r>
      <w:r>
        <w:rPr>
          <w:rFonts w:hint="eastAsia" w:asciiTheme="minorHAnsi" w:hAnsiTheme="minorHAnsi" w:eastAsiaTheme="minorHAnsi" w:cstheme="minorBidi"/>
          <w:lang w:val="en-US" w:eastAsia="zh-CN"/>
        </w:rPr>
        <w:t>information will reduce the efficiency of data exchange.</w:t>
      </w:r>
    </w:p>
    <w:p>
      <w:pPr>
        <w:pStyle w:val="4"/>
        <w:suppressAutoHyphens/>
        <w:spacing w:line="216" w:lineRule="atLeast"/>
        <w:rPr>
          <w:rFonts w:asciiTheme="minorHAnsi" w:hAnsiTheme="minorHAnsi" w:eastAsiaTheme="minorHAnsi" w:cstheme="minorBidi"/>
          <w:lang w:val="en-US" w:eastAsia="zh-CN"/>
        </w:rPr>
      </w:pPr>
    </w:p>
    <w:p>
      <w:pPr>
        <w:pStyle w:val="5"/>
        <w:rPr>
          <w:lang w:val="en-US" w:eastAsia="zh-CN"/>
        </w:rPr>
      </w:pPr>
      <w:bookmarkStart w:id="26" w:name="_Toc30282"/>
      <w:r>
        <w:rPr>
          <w:rFonts w:hint="eastAsia"/>
          <w:lang w:val="en-US" w:eastAsia="zh-CN"/>
        </w:rPr>
        <w:t>Unauthorized AIS/VDES messages</w:t>
      </w:r>
      <w:bookmarkEnd w:id="26"/>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AIS/VDES can send some specific information</w:t>
      </w:r>
      <w:r>
        <w:rPr>
          <w:rFonts w:asciiTheme="minorHAnsi" w:hAnsiTheme="minorHAnsi" w:eastAsiaTheme="minorHAnsi" w:cstheme="minorBidi"/>
          <w:lang w:val="en-US" w:eastAsia="zh-CN"/>
        </w:rPr>
        <w:t>,</w:t>
      </w:r>
      <w:r>
        <w:rPr>
          <w:rFonts w:hint="eastAsia" w:asciiTheme="minorHAnsi" w:hAnsiTheme="minorHAnsi" w:eastAsiaTheme="minorHAnsi" w:cstheme="minorBidi"/>
          <w:lang w:val="en-US" w:eastAsia="zh-CN"/>
        </w:rPr>
        <w:t xml:space="preserve"> such as safety related messages, hydro meteorological messages, DGNSS broadcast binary messages, etc. The transmission of th</w:t>
      </w:r>
      <w:r>
        <w:rPr>
          <w:rFonts w:asciiTheme="minorHAnsi" w:hAnsiTheme="minorHAnsi" w:eastAsiaTheme="minorHAnsi" w:cstheme="minorBidi"/>
          <w:lang w:val="en-US" w:eastAsia="zh-CN"/>
        </w:rPr>
        <w:t>e</w:t>
      </w:r>
      <w:r>
        <w:rPr>
          <w:rFonts w:hint="eastAsia" w:asciiTheme="minorHAnsi" w:hAnsiTheme="minorHAnsi" w:eastAsiaTheme="minorHAnsi" w:cstheme="minorBidi"/>
          <w:lang w:val="en-US" w:eastAsia="zh-CN"/>
        </w:rPr>
        <w:t xml:space="preserve">se messages must be authorized to ensure that reliable information is provided to seafarers. However, AIS/VDES lacks verification mechanism for </w:t>
      </w:r>
      <w:r>
        <w:rPr>
          <w:rFonts w:asciiTheme="minorHAnsi" w:hAnsiTheme="minorHAnsi" w:eastAsiaTheme="minorHAnsi" w:cstheme="minorBidi"/>
          <w:lang w:val="en-US" w:eastAsia="zh-CN"/>
        </w:rPr>
        <w:t xml:space="preserve">these </w:t>
      </w:r>
      <w:r>
        <w:rPr>
          <w:rFonts w:hint="eastAsia" w:asciiTheme="minorHAnsi" w:hAnsiTheme="minorHAnsi" w:eastAsiaTheme="minorHAnsi" w:cstheme="minorBidi"/>
          <w:lang w:val="en-US" w:eastAsia="zh-CN"/>
        </w:rPr>
        <w:t>messages, and unauthorized AIS/VDES messages will lead to confusion or even misleading.</w:t>
      </w:r>
    </w:p>
    <w:p>
      <w:pPr>
        <w:pStyle w:val="4"/>
        <w:suppressAutoHyphens/>
        <w:spacing w:line="216" w:lineRule="atLeast"/>
        <w:rPr>
          <w:rFonts w:asciiTheme="minorHAnsi" w:hAnsiTheme="minorHAnsi" w:eastAsiaTheme="minorHAnsi" w:cstheme="minorBidi"/>
          <w:lang w:val="en-US" w:eastAsia="zh-CN"/>
        </w:rPr>
      </w:pPr>
    </w:p>
    <w:bookmarkEnd w:id="24"/>
    <w:p>
      <w:pPr>
        <w:pStyle w:val="5"/>
        <w:rPr>
          <w:lang w:val="en-US" w:eastAsia="zh-CN"/>
        </w:rPr>
      </w:pPr>
      <w:bookmarkStart w:id="27" w:name="_Toc16291"/>
      <w:r>
        <w:rPr>
          <w:rFonts w:hint="eastAsia"/>
          <w:lang w:val="en-US" w:eastAsia="zh-CN"/>
        </w:rPr>
        <w:t>Spoofing message</w:t>
      </w:r>
      <w:bookmarkEnd w:id="27"/>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AIS/VDES messages should carry </w:t>
      </w:r>
      <w:r>
        <w:rPr>
          <w:rFonts w:asciiTheme="minorHAnsi" w:hAnsiTheme="minorHAnsi" w:eastAsiaTheme="minorHAnsi" w:cstheme="minorBidi"/>
          <w:lang w:val="en-US" w:eastAsia="zh-CN"/>
        </w:rPr>
        <w:t>valid</w:t>
      </w:r>
      <w:r>
        <w:rPr>
          <w:rFonts w:hint="eastAsia" w:asciiTheme="minorHAnsi" w:hAnsiTheme="minorHAnsi" w:eastAsiaTheme="minorHAnsi" w:cstheme="minorBidi"/>
          <w:lang w:val="en-US" w:eastAsia="zh-CN"/>
        </w:rPr>
        <w:t xml:space="preserve"> information. </w:t>
      </w:r>
      <w:r>
        <w:rPr>
          <w:rFonts w:asciiTheme="minorHAnsi" w:hAnsiTheme="minorHAnsi" w:eastAsiaTheme="minorHAnsi" w:cstheme="minorBidi"/>
          <w:lang w:val="en-US" w:eastAsia="zh-CN"/>
        </w:rPr>
        <w:t xml:space="preserve">For instance, </w:t>
      </w:r>
      <w:r>
        <w:rPr>
          <w:rFonts w:hint="eastAsia" w:asciiTheme="minorHAnsi" w:hAnsiTheme="minorHAnsi" w:eastAsiaTheme="minorHAnsi" w:cstheme="minorBidi"/>
          <w:lang w:val="en-US" w:eastAsia="zh-CN"/>
        </w:rPr>
        <w:t>AIS dynamic and static spoofing messages carr</w:t>
      </w:r>
      <w:r>
        <w:rPr>
          <w:rFonts w:asciiTheme="minorHAnsi" w:hAnsiTheme="minorHAnsi" w:eastAsiaTheme="minorHAnsi" w:cstheme="minorBidi"/>
          <w:lang w:val="en-US" w:eastAsia="zh-CN"/>
        </w:rPr>
        <w:t>ying</w:t>
      </w:r>
      <w:r>
        <w:rPr>
          <w:rFonts w:hint="eastAsia" w:asciiTheme="minorHAnsi" w:hAnsiTheme="minorHAnsi" w:eastAsiaTheme="minorHAnsi" w:cstheme="minorBidi"/>
          <w:lang w:val="en-US" w:eastAsia="zh-CN"/>
        </w:rPr>
        <w:t xml:space="preserve"> fake information</w:t>
      </w:r>
      <w:r>
        <w:rPr>
          <w:rFonts w:asciiTheme="minorHAnsi" w:hAnsiTheme="minorHAnsi" w:eastAsiaTheme="minorHAnsi" w:cstheme="minorBidi"/>
          <w:lang w:val="en-US" w:eastAsia="zh-CN"/>
        </w:rPr>
        <w:t xml:space="preserve"> may significantly reduce the VDL reliability to mislead the crew in making decisions and affect the authorities in tracking targets</w:t>
      </w:r>
      <w:r>
        <w:rPr>
          <w:rFonts w:hint="eastAsia" w:asciiTheme="minorHAnsi" w:hAnsiTheme="minorHAnsi" w:eastAsiaTheme="minorHAnsi" w:cstheme="minorBidi"/>
          <w:lang w:val="en-US" w:eastAsia="zh-CN"/>
        </w:rPr>
        <w:t>.</w:t>
      </w:r>
    </w:p>
    <w:p>
      <w:pPr>
        <w:pStyle w:val="4"/>
        <w:suppressAutoHyphens/>
        <w:spacing w:line="216" w:lineRule="atLeast"/>
        <w:rPr>
          <w:rFonts w:asciiTheme="minorHAnsi" w:hAnsiTheme="minorHAnsi" w:eastAsiaTheme="minorHAnsi" w:cstheme="minorBidi"/>
          <w:lang w:val="en-US" w:eastAsia="zh-CN"/>
        </w:rPr>
      </w:pPr>
    </w:p>
    <w:p>
      <w:pPr>
        <w:pStyle w:val="5"/>
        <w:rPr>
          <w:lang w:val="en-US" w:eastAsia="zh-CN"/>
        </w:rPr>
      </w:pPr>
      <w:bookmarkStart w:id="28" w:name="_Toc8073"/>
      <w:r>
        <w:rPr>
          <w:rFonts w:hint="eastAsia"/>
          <w:lang w:val="en-US" w:eastAsia="zh-CN"/>
        </w:rPr>
        <w:t>DOS attack</w:t>
      </w:r>
      <w:bookmarkEnd w:id="28"/>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Some altered AIS/VDES devices can broadcast a large number of messages over the VDL as malicious. The messages occupy or reserve a large number of time slots, causing other devices to fail to work. Such an attack may cause overloading of the VDL.</w:t>
      </w:r>
    </w:p>
    <w:p>
      <w:pPr>
        <w:pStyle w:val="4"/>
        <w:suppressAutoHyphens/>
        <w:spacing w:line="216" w:lineRule="atLeast"/>
        <w:rPr>
          <w:rFonts w:asciiTheme="minorHAnsi" w:hAnsiTheme="minorHAnsi" w:eastAsiaTheme="minorHAnsi" w:cstheme="minorBidi"/>
          <w:lang w:val="en-US" w:eastAsia="zh-CN"/>
        </w:rPr>
      </w:pPr>
    </w:p>
    <w:p>
      <w:pPr>
        <w:pStyle w:val="5"/>
        <w:rPr>
          <w:lang w:val="en-US" w:eastAsia="zh-CN"/>
        </w:rPr>
      </w:pPr>
      <w:bookmarkStart w:id="29" w:name="_Toc23158"/>
      <w:r>
        <w:rPr>
          <w:rFonts w:hint="eastAsia"/>
          <w:lang w:val="en-US" w:eastAsia="zh-CN"/>
        </w:rPr>
        <w:t>Protocol Attack</w:t>
      </w:r>
      <w:bookmarkEnd w:id="29"/>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VDES has complex protocols, transparent air interface, and diversified applications. This also means that its protocol is more vulnerable. Attacks against the vulnerabilities of VDES protocol may cause system overload, message errors, and information leakage.</w:t>
      </w:r>
    </w:p>
    <w:p>
      <w:pPr>
        <w:pStyle w:val="4"/>
        <w:suppressAutoHyphens/>
        <w:spacing w:line="216" w:lineRule="atLeast"/>
        <w:rPr>
          <w:rFonts w:asciiTheme="minorHAnsi" w:hAnsiTheme="minorHAnsi" w:eastAsiaTheme="minorHAnsi" w:cstheme="minorBidi"/>
          <w:lang w:val="en-US" w:eastAsia="zh-CN"/>
        </w:rPr>
      </w:pPr>
    </w:p>
    <w:p>
      <w:pPr>
        <w:pStyle w:val="2"/>
        <w:keepLines/>
        <w:suppressAutoHyphens/>
        <w:spacing w:after="200" w:line="240" w:lineRule="atLeast"/>
        <w:rPr>
          <w:rFonts w:asciiTheme="majorHAnsi" w:hAnsiTheme="majorHAnsi" w:eastAsiaTheme="majorEastAsia" w:cstheme="majorBidi"/>
          <w:bCs/>
          <w:caps/>
          <w:color w:val="00558C"/>
          <w:kern w:val="0"/>
          <w:sz w:val="28"/>
          <w:szCs w:val="24"/>
          <w:lang w:val="en-US" w:eastAsia="zh-CN"/>
        </w:rPr>
      </w:pPr>
      <w:bookmarkStart w:id="30" w:name="_Toc11909"/>
      <w:r>
        <w:rPr>
          <w:rFonts w:hint="eastAsia" w:asciiTheme="majorHAnsi" w:hAnsiTheme="majorHAnsi" w:eastAsiaTheme="majorEastAsia" w:cstheme="majorBidi"/>
          <w:bCs/>
          <w:caps/>
          <w:color w:val="00558C"/>
          <w:kern w:val="0"/>
          <w:sz w:val="28"/>
          <w:szCs w:val="24"/>
          <w:lang w:val="en-US" w:eastAsia="zh-CN"/>
        </w:rPr>
        <w:t>Detection</w:t>
      </w:r>
      <w:bookmarkEnd w:id="30"/>
    </w:p>
    <w:p>
      <w:pPr>
        <w:pStyle w:val="3"/>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AIS/VDES VDL integrity monitoring </w:t>
      </w:r>
      <w:r>
        <w:rPr>
          <w:rFonts w:asciiTheme="minorHAnsi" w:hAnsiTheme="minorHAnsi" w:eastAsiaTheme="minorHAnsi" w:cstheme="minorBidi"/>
          <w:lang w:val="en-US" w:eastAsia="zh-CN"/>
        </w:rPr>
        <w:t>is to assure</w:t>
      </w:r>
      <w:r>
        <w:rPr>
          <w:rFonts w:hint="eastAsia" w:asciiTheme="minorHAnsi" w:hAnsiTheme="minorHAnsi" w:eastAsiaTheme="minorHAnsi" w:cstheme="minorBidi"/>
          <w:lang w:val="en-US" w:eastAsia="zh-CN"/>
        </w:rPr>
        <w:t xml:space="preserve"> proper usage of the VDL. Detection is the essential function of AIS/VDES VDL integrity monitoring and the prerequisite for mitigation effects. The following aspects should be detected:</w:t>
      </w:r>
    </w:p>
    <w:p>
      <w:pPr>
        <w:pStyle w:val="5"/>
        <w:rPr>
          <w:lang w:val="en-US" w:eastAsia="zh-CN"/>
        </w:rPr>
      </w:pPr>
      <w:bookmarkStart w:id="31" w:name="_Toc9664"/>
      <w:r>
        <w:rPr>
          <w:rFonts w:hint="eastAsia"/>
          <w:lang w:val="en-US" w:eastAsia="zh-CN"/>
        </w:rPr>
        <w:t>Air interface status detection</w:t>
      </w:r>
      <w:bookmarkEnd w:id="31"/>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AIS/VDES air interface status detection ensures the availability of the VDL and </w:t>
      </w:r>
      <w:r>
        <w:rPr>
          <w:rFonts w:asciiTheme="minorHAnsi" w:hAnsiTheme="minorHAnsi" w:eastAsiaTheme="minorHAnsi" w:cstheme="minorBidi"/>
          <w:lang w:val="en-US" w:eastAsia="zh-CN"/>
        </w:rPr>
        <w:t>normal</w:t>
      </w:r>
      <w:r>
        <w:rPr>
          <w:rFonts w:hint="eastAsia" w:asciiTheme="minorHAnsi" w:hAnsiTheme="minorHAnsi" w:eastAsiaTheme="minorHAnsi" w:cstheme="minorBidi"/>
          <w:lang w:val="en-US" w:eastAsia="zh-CN"/>
        </w:rPr>
        <w:t xml:space="preserve"> function of the AIS/VDES. The following items are recommended to detect:</w:t>
      </w:r>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32" w:name="_Toc8197"/>
      <w:r>
        <w:rPr>
          <w:rFonts w:hint="eastAsia" w:asciiTheme="minorHAnsi" w:hAnsiTheme="minorHAnsi" w:eastAsiaTheme="minorHAnsi" w:cstheme="minorBidi"/>
          <w:color w:val="000000" w:themeColor="text1"/>
          <w:lang w:val="en-US" w:eastAsia="zh-CN"/>
          <w14:textFill>
            <w14:solidFill>
              <w14:schemeClr w14:val="tx1"/>
            </w14:solidFill>
          </w14:textFill>
        </w:rPr>
        <w:t>Number of AIS/VDES units received by each station;</w:t>
      </w:r>
      <w:bookmarkEnd w:id="32"/>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33" w:name="_Toc8902"/>
      <w:r>
        <w:rPr>
          <w:rFonts w:hint="eastAsia" w:asciiTheme="minorHAnsi" w:hAnsiTheme="minorHAnsi" w:eastAsiaTheme="minorHAnsi" w:cstheme="minorBidi"/>
          <w:color w:val="000000" w:themeColor="text1"/>
          <w:lang w:val="en-US" w:eastAsia="zh-CN"/>
          <w14:textFill>
            <w14:solidFill>
              <w14:schemeClr w14:val="tx1"/>
            </w14:solidFill>
          </w14:textFill>
        </w:rPr>
        <w:t>VDL load;</w:t>
      </w:r>
      <w:bookmarkEnd w:id="33"/>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34" w:name="_Toc20871"/>
      <w:r>
        <w:rPr>
          <w:rFonts w:hint="eastAsia" w:asciiTheme="minorHAnsi" w:hAnsiTheme="minorHAnsi" w:eastAsiaTheme="minorHAnsi" w:cstheme="minorBidi"/>
          <w:color w:val="000000" w:themeColor="text1"/>
          <w:lang w:val="en-US" w:eastAsia="zh-CN"/>
          <w14:textFill>
            <w14:solidFill>
              <w14:schemeClr w14:val="tx1"/>
            </w14:solidFill>
          </w14:textFill>
        </w:rPr>
        <w:t>Channel loading balance;</w:t>
      </w:r>
      <w:bookmarkEnd w:id="34"/>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35" w:name="_Toc15660"/>
      <w:r>
        <w:rPr>
          <w:rFonts w:hint="eastAsia" w:asciiTheme="minorHAnsi" w:hAnsiTheme="minorHAnsi" w:eastAsiaTheme="minorHAnsi" w:cstheme="minorBidi"/>
          <w:color w:val="000000" w:themeColor="text1"/>
          <w:lang w:val="en-US" w:eastAsia="zh-CN"/>
          <w14:textFill>
            <w14:solidFill>
              <w14:schemeClr w14:val="tx1"/>
            </w14:solidFill>
          </w14:textFill>
        </w:rPr>
        <w:t>PSS transmissions and coverage;</w:t>
      </w:r>
      <w:bookmarkEnd w:id="35"/>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36" w:name="_Toc31665"/>
      <w:r>
        <w:rPr>
          <w:rFonts w:hint="eastAsia" w:asciiTheme="minorHAnsi" w:hAnsiTheme="minorHAnsi" w:eastAsiaTheme="minorHAnsi" w:cstheme="minorBidi"/>
          <w:color w:val="000000" w:themeColor="text1"/>
          <w:lang w:val="en-US" w:eastAsia="zh-CN"/>
          <w14:textFill>
            <w14:solidFill>
              <w14:schemeClr w14:val="tx1"/>
            </w14:solidFill>
          </w14:textFill>
        </w:rPr>
        <w:t>CRC error.</w:t>
      </w:r>
      <w:bookmarkEnd w:id="36"/>
    </w:p>
    <w:p>
      <w:pPr>
        <w:pStyle w:val="5"/>
        <w:rPr>
          <w:lang w:val="en-US" w:eastAsia="zh-CN"/>
        </w:rPr>
      </w:pPr>
      <w:bookmarkStart w:id="37" w:name="_Toc16432"/>
      <w:r>
        <w:rPr>
          <w:rFonts w:hint="eastAsia"/>
          <w:lang w:val="en-US" w:eastAsia="zh-CN"/>
        </w:rPr>
        <w:t>VDL signalling detection</w:t>
      </w:r>
      <w:bookmarkEnd w:id="37"/>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VDL signalling should be transmitted</w:t>
      </w:r>
      <w:r>
        <w:rPr>
          <w:rFonts w:asciiTheme="minorHAnsi" w:hAnsiTheme="minorHAnsi" w:eastAsiaTheme="minorHAnsi" w:cstheme="minorBidi"/>
          <w:lang w:val="en-US" w:eastAsia="zh-CN"/>
        </w:rPr>
        <w:t xml:space="preserve"> </w:t>
      </w:r>
      <w:r>
        <w:rPr>
          <w:rFonts w:hint="eastAsia" w:asciiTheme="minorHAnsi" w:hAnsiTheme="minorHAnsi" w:eastAsiaTheme="minorHAnsi" w:cstheme="minorBidi"/>
          <w:lang w:val="en-US" w:eastAsia="zh-CN"/>
        </w:rPr>
        <w:t>under the authorization of the competent authorities. AIS/VDES VDL signalling detection mainly identifies whether the AIS VDL management messages, such as 16</w:t>
      </w:r>
      <w:r>
        <w:rPr>
          <w:rFonts w:hint="eastAsia" w:asciiTheme="minorEastAsia" w:hAnsiTheme="minorEastAsia" w:eastAsiaTheme="minorEastAsia" w:cstheme="minorBidi"/>
          <w:lang w:val="en-US" w:eastAsia="zh-CN"/>
        </w:rPr>
        <w:t>,</w:t>
      </w:r>
      <w:r>
        <w:rPr>
          <w:rFonts w:hint="eastAsia" w:asciiTheme="minorHAnsi" w:hAnsiTheme="minorHAnsi" w:eastAsiaTheme="minorHAnsi" w:cstheme="minorBidi"/>
          <w:lang w:val="en-US" w:eastAsia="zh-CN"/>
        </w:rPr>
        <w:t>20</w:t>
      </w:r>
      <w:r>
        <w:rPr>
          <w:rFonts w:asciiTheme="minorHAnsi" w:hAnsiTheme="minorHAnsi" w:eastAsiaTheme="minorHAnsi" w:cstheme="minorBidi"/>
          <w:lang w:val="en-US" w:eastAsia="zh-CN"/>
        </w:rPr>
        <w:t xml:space="preserve">, </w:t>
      </w:r>
      <w:r>
        <w:rPr>
          <w:rFonts w:hint="eastAsia" w:asciiTheme="minorHAnsi" w:hAnsiTheme="minorHAnsi" w:eastAsiaTheme="minorHAnsi" w:cstheme="minorBidi"/>
          <w:lang w:val="en-US" w:eastAsia="zh-CN"/>
        </w:rPr>
        <w:t>22</w:t>
      </w:r>
      <w:r>
        <w:rPr>
          <w:rFonts w:asciiTheme="minorHAnsi" w:hAnsiTheme="minorHAnsi" w:eastAsiaTheme="minorHAnsi" w:cstheme="minorBidi"/>
          <w:lang w:val="en-US" w:eastAsia="zh-CN"/>
        </w:rPr>
        <w:t xml:space="preserve"> and </w:t>
      </w:r>
      <w:r>
        <w:rPr>
          <w:rFonts w:hint="eastAsia" w:asciiTheme="minorHAnsi" w:hAnsiTheme="minorHAnsi" w:eastAsiaTheme="minorHAnsi" w:cstheme="minorBidi"/>
          <w:lang w:val="en-US" w:eastAsia="zh-CN"/>
        </w:rPr>
        <w:t>23, and the VDE bulletin boards</w:t>
      </w:r>
      <w:r>
        <w:rPr>
          <w:rFonts w:asciiTheme="minorHAnsi" w:hAnsiTheme="minorHAnsi" w:eastAsiaTheme="minorHAnsi" w:cstheme="minorBidi"/>
          <w:lang w:val="en-US" w:eastAsia="zh-CN"/>
        </w:rPr>
        <w:t xml:space="preserve"> and other signallings</w:t>
      </w:r>
      <w:r>
        <w:rPr>
          <w:rFonts w:hint="eastAsia" w:asciiTheme="minorHAnsi" w:hAnsiTheme="minorHAnsi" w:eastAsiaTheme="minorHAnsi" w:cstheme="minorBidi"/>
          <w:lang w:val="en-US" w:eastAsia="zh-CN"/>
        </w:rPr>
        <w:t xml:space="preserve"> are authorized. </w:t>
      </w: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AIS/VDES VDL signalling detection analyzes the received VDL signalling</w:t>
      </w:r>
      <w:r>
        <w:rPr>
          <w:rFonts w:asciiTheme="minorHAnsi" w:hAnsiTheme="minorHAnsi" w:eastAsiaTheme="minorHAnsi" w:cstheme="minorBidi"/>
          <w:lang w:val="en-US" w:eastAsia="zh-CN"/>
        </w:rPr>
        <w:t>s</w:t>
      </w:r>
      <w:r>
        <w:rPr>
          <w:rFonts w:hint="eastAsia" w:asciiTheme="minorHAnsi" w:hAnsiTheme="minorHAnsi" w:eastAsiaTheme="minorHAnsi" w:cstheme="minorBidi"/>
          <w:lang w:val="en-US" w:eastAsia="zh-CN"/>
        </w:rPr>
        <w:t xml:space="preserve"> to determine:</w:t>
      </w:r>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38" w:name="_Toc9534"/>
      <w:r>
        <w:rPr>
          <w:rFonts w:hint="eastAsia" w:asciiTheme="minorHAnsi" w:hAnsiTheme="minorHAnsi" w:eastAsiaTheme="minorHAnsi" w:cstheme="minorBidi"/>
          <w:color w:val="000000" w:themeColor="text1"/>
          <w:lang w:val="en-US" w:eastAsia="zh-CN"/>
          <w14:textFill>
            <w14:solidFill>
              <w14:schemeClr w14:val="tx1"/>
            </w14:solidFill>
          </w14:textFill>
        </w:rPr>
        <w:t>Whether the signalling is issued by authorized stations</w:t>
      </w:r>
      <w:r>
        <w:rPr>
          <w:rFonts w:asciiTheme="minorHAnsi" w:hAnsiTheme="minorHAnsi" w:eastAsiaTheme="minorHAnsi" w:cstheme="minorBidi"/>
          <w:color w:val="000000" w:themeColor="text1"/>
          <w:lang w:val="en-US" w:eastAsia="zh-CN"/>
          <w14:textFill>
            <w14:solidFill>
              <w14:schemeClr w14:val="tx1"/>
            </w14:solidFill>
          </w14:textFill>
        </w:rPr>
        <w:t>;</w:t>
      </w:r>
      <w:bookmarkEnd w:id="38"/>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39" w:name="_Toc1639"/>
      <w:r>
        <w:rPr>
          <w:rFonts w:hint="eastAsia" w:asciiTheme="minorHAnsi" w:hAnsiTheme="minorHAnsi" w:eastAsiaTheme="minorHAnsi" w:cstheme="minorBidi"/>
          <w:color w:val="000000" w:themeColor="text1"/>
          <w:lang w:val="en-US" w:eastAsia="zh-CN"/>
          <w14:textFill>
            <w14:solidFill>
              <w14:schemeClr w14:val="tx1"/>
            </w14:solidFill>
          </w14:textFill>
        </w:rPr>
        <w:t xml:space="preserve">Whether the signalling contents and </w:t>
      </w:r>
      <w:r>
        <w:rPr>
          <w:rFonts w:asciiTheme="minorHAnsi" w:hAnsiTheme="minorHAnsi" w:eastAsiaTheme="minorHAnsi" w:cstheme="minorBidi"/>
          <w:color w:val="000000" w:themeColor="text1"/>
          <w:lang w:val="en-US" w:eastAsia="zh-CN"/>
          <w14:textFill>
            <w14:solidFill>
              <w14:schemeClr w14:val="tx1"/>
            </w14:solidFill>
          </w14:textFill>
        </w:rPr>
        <w:t>validity duration</w:t>
      </w:r>
      <w:r>
        <w:rPr>
          <w:rFonts w:hint="eastAsia" w:asciiTheme="minorHAnsi" w:hAnsiTheme="minorHAnsi" w:eastAsiaTheme="minorHAnsi" w:cstheme="minorBidi"/>
          <w:color w:val="000000" w:themeColor="text1"/>
          <w:lang w:val="en-US" w:eastAsia="zh-CN"/>
          <w14:textFill>
            <w14:solidFill>
              <w14:schemeClr w14:val="tx1"/>
            </w14:solidFill>
          </w14:textFill>
        </w:rPr>
        <w:t xml:space="preserve"> are authorized</w:t>
      </w:r>
      <w:r>
        <w:rPr>
          <w:rFonts w:asciiTheme="minorHAnsi" w:hAnsiTheme="minorHAnsi" w:eastAsiaTheme="minorHAnsi" w:cstheme="minorBidi"/>
          <w:color w:val="000000" w:themeColor="text1"/>
          <w:lang w:val="en-US" w:eastAsia="zh-CN"/>
          <w14:textFill>
            <w14:solidFill>
              <w14:schemeClr w14:val="tx1"/>
            </w14:solidFill>
          </w14:textFill>
        </w:rPr>
        <w:t>;</w:t>
      </w:r>
      <w:bookmarkEnd w:id="39"/>
    </w:p>
    <w:p>
      <w:pPr>
        <w:pStyle w:val="63"/>
        <w:tabs>
          <w:tab w:val="clear" w:pos="1134"/>
        </w:tabs>
        <w:suppressAutoHyphens/>
        <w:spacing w:line="216" w:lineRule="atLeast"/>
        <w:ind w:left="709" w:hanging="142"/>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0" w:name="_Toc31264"/>
      <w:r>
        <w:rPr>
          <w:rFonts w:hint="eastAsia" w:asciiTheme="minorHAnsi" w:hAnsiTheme="minorHAnsi" w:eastAsiaTheme="minorHAnsi" w:cstheme="minorBidi"/>
          <w:color w:val="000000" w:themeColor="text1"/>
          <w:lang w:val="en-US" w:eastAsia="zh-CN"/>
          <w14:textFill>
            <w14:solidFill>
              <w14:schemeClr w14:val="tx1"/>
            </w14:solidFill>
          </w14:textFill>
        </w:rPr>
        <w:t>Whether there are conflicts between signallings in the same area.</w:t>
      </w:r>
      <w:bookmarkEnd w:id="40"/>
    </w:p>
    <w:p>
      <w:pPr>
        <w:pStyle w:val="5"/>
        <w:rPr>
          <w:lang w:val="en-US" w:eastAsia="zh-CN"/>
        </w:rPr>
      </w:pPr>
      <w:bookmarkStart w:id="41" w:name="_Toc16587"/>
      <w:r>
        <w:rPr>
          <w:lang w:val="en-US" w:eastAsia="zh-CN"/>
        </w:rPr>
        <w:t>Standard</w:t>
      </w:r>
      <w:r>
        <w:rPr>
          <w:rFonts w:hint="eastAsia"/>
          <w:lang w:val="en-US" w:eastAsia="zh-CN"/>
        </w:rPr>
        <w:t xml:space="preserve"> compliance detection</w:t>
      </w:r>
      <w:bookmarkEnd w:id="41"/>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AIS/VDES </w:t>
      </w:r>
      <w:r>
        <w:rPr>
          <w:rFonts w:asciiTheme="minorHAnsi" w:hAnsiTheme="minorHAnsi" w:eastAsiaTheme="minorHAnsi" w:cstheme="minorBidi"/>
          <w:lang w:val="en-US" w:eastAsia="zh-CN"/>
        </w:rPr>
        <w:t>standard</w:t>
      </w:r>
      <w:r>
        <w:rPr>
          <w:rFonts w:hint="eastAsia" w:asciiTheme="minorHAnsi" w:hAnsiTheme="minorHAnsi" w:eastAsiaTheme="minorHAnsi" w:cstheme="minorBidi"/>
          <w:lang w:val="en-US" w:eastAsia="zh-CN"/>
        </w:rPr>
        <w:t xml:space="preserve"> compliance is the key factor in ensuring VDL integrity. The judgment of AIS/VDES </w:t>
      </w:r>
      <w:r>
        <w:rPr>
          <w:rFonts w:asciiTheme="minorHAnsi" w:hAnsiTheme="minorHAnsi" w:eastAsiaTheme="minorHAnsi" w:cstheme="minorBidi"/>
          <w:lang w:val="en-US" w:eastAsia="zh-CN"/>
        </w:rPr>
        <w:t>standard</w:t>
      </w:r>
      <w:r>
        <w:rPr>
          <w:rFonts w:hint="eastAsia" w:asciiTheme="minorHAnsi" w:hAnsiTheme="minorHAnsi" w:eastAsiaTheme="minorHAnsi" w:cstheme="minorBidi"/>
          <w:lang w:val="en-US" w:eastAsia="zh-CN"/>
        </w:rPr>
        <w:t xml:space="preserve"> compliance is based on the detection of message information and signal characteristic</w:t>
      </w:r>
      <w:r>
        <w:rPr>
          <w:rFonts w:asciiTheme="minorHAnsi" w:hAnsiTheme="minorHAnsi" w:eastAsiaTheme="minorHAnsi" w:cstheme="minorBidi"/>
          <w:lang w:val="en-US" w:eastAsia="zh-CN"/>
        </w:rPr>
        <w:t>s</w:t>
      </w:r>
      <w:r>
        <w:rPr>
          <w:rFonts w:hint="eastAsia" w:asciiTheme="minorHAnsi" w:hAnsiTheme="minorHAnsi" w:eastAsiaTheme="minorHAnsi" w:cstheme="minorBidi"/>
          <w:lang w:val="en-US" w:eastAsia="zh-CN"/>
        </w:rPr>
        <w:t xml:space="preserve"> (signal strength, transmission time slot, etc.) of the AIS/VDES unit. The contents of detection include:</w:t>
      </w:r>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2" w:name="_Toc4342"/>
      <w:r>
        <w:rPr>
          <w:rFonts w:hint="eastAsia" w:asciiTheme="minorHAnsi" w:hAnsiTheme="minorHAnsi" w:eastAsiaTheme="minorHAnsi" w:cstheme="minorBidi"/>
          <w:color w:val="000000" w:themeColor="text1"/>
          <w:lang w:val="en-US" w:eastAsia="zh-CN"/>
          <w14:textFill>
            <w14:solidFill>
              <w14:schemeClr w14:val="tx1"/>
            </w14:solidFill>
          </w14:textFill>
        </w:rPr>
        <w:t>Slot access compliance</w:t>
      </w:r>
      <w:r>
        <w:rPr>
          <w:rFonts w:hint="eastAsia" w:asciiTheme="minorHAnsi" w:hAnsiTheme="minorHAnsi" w:eastAsiaTheme="minorEastAsia" w:cstheme="minorBidi"/>
          <w:color w:val="000000" w:themeColor="text1"/>
          <w:lang w:val="en-US" w:eastAsia="zh-CN"/>
          <w14:textFill>
            <w14:solidFill>
              <w14:schemeClr w14:val="tx1"/>
            </w14:solidFill>
          </w14:textFill>
        </w:rPr>
        <w:t xml:space="preserve"> </w:t>
      </w:r>
      <w:r>
        <w:rPr>
          <w:rFonts w:asciiTheme="minorHAnsi" w:hAnsiTheme="minorHAnsi" w:eastAsiaTheme="minorEastAsia" w:cstheme="minorBidi"/>
          <w:color w:val="000000" w:themeColor="text1"/>
          <w:lang w:val="en-US" w:eastAsia="zh-CN"/>
          <w14:textFill>
            <w14:solidFill>
              <w14:schemeClr w14:val="tx1"/>
            </w14:solidFill>
          </w14:textFill>
        </w:rPr>
        <w:t>(</w:t>
      </w:r>
      <w:r>
        <w:rPr>
          <w:rFonts w:hint="eastAsia" w:asciiTheme="minorHAnsi" w:hAnsiTheme="minorHAnsi" w:eastAsiaTheme="minorHAnsi" w:cstheme="minorBidi"/>
          <w:color w:val="000000" w:themeColor="text1"/>
          <w:lang w:val="en-US" w:eastAsia="zh-CN"/>
          <w14:textFill>
            <w14:solidFill>
              <w14:schemeClr w14:val="tx1"/>
            </w14:solidFill>
          </w14:textFill>
        </w:rPr>
        <w:t>SOTDMA, MITDMA, CSTDMA, etc.</w:t>
      </w:r>
      <w:r>
        <w:rPr>
          <w:rFonts w:hint="eastAsia" w:asciiTheme="minorHAnsi" w:hAnsiTheme="minorHAnsi" w:eastAsiaTheme="minorEastAsia" w:cstheme="minorBidi"/>
          <w:color w:val="000000" w:themeColor="text1"/>
          <w:lang w:val="en-US" w:eastAsia="zh-CN"/>
          <w14:textFill>
            <w14:solidFill>
              <w14:schemeClr w14:val="tx1"/>
            </w14:solidFill>
          </w14:textFill>
        </w:rPr>
        <w:t>)</w:t>
      </w:r>
      <w:r>
        <w:rPr>
          <w:rFonts w:asciiTheme="minorHAnsi" w:hAnsiTheme="minorHAnsi" w:eastAsiaTheme="minorEastAsia" w:cstheme="minorBidi"/>
          <w:color w:val="000000" w:themeColor="text1"/>
          <w:lang w:val="en-US" w:eastAsia="zh-CN"/>
          <w14:textFill>
            <w14:solidFill>
              <w14:schemeClr w14:val="tx1"/>
            </w14:solidFill>
          </w14:textFill>
        </w:rPr>
        <w:t>;</w:t>
      </w:r>
      <w:bookmarkEnd w:id="42"/>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3" w:name="_Toc22239"/>
      <w:r>
        <w:rPr>
          <w:rFonts w:hint="eastAsia" w:asciiTheme="minorHAnsi" w:hAnsiTheme="minorHAnsi" w:eastAsiaTheme="minorHAnsi" w:cstheme="minorBidi"/>
          <w:color w:val="000000" w:themeColor="text1"/>
          <w:lang w:val="en-US" w:eastAsia="zh-CN"/>
          <w14:textFill>
            <w14:solidFill>
              <w14:schemeClr w14:val="tx1"/>
            </w14:solidFill>
          </w14:textFill>
        </w:rPr>
        <w:t>Report</w:t>
      </w:r>
      <w:r>
        <w:rPr>
          <w:rFonts w:asciiTheme="minorHAnsi" w:hAnsiTheme="minorHAnsi" w:eastAsiaTheme="minorHAnsi" w:cstheme="minorBidi"/>
          <w:color w:val="000000" w:themeColor="text1"/>
          <w:lang w:val="en-US" w:eastAsia="zh-CN"/>
          <w14:textFill>
            <w14:solidFill>
              <w14:schemeClr w14:val="tx1"/>
            </w14:solidFill>
          </w14:textFill>
        </w:rPr>
        <w:t>ing</w:t>
      </w:r>
      <w:r>
        <w:rPr>
          <w:rFonts w:hint="eastAsia" w:asciiTheme="minorHAnsi" w:hAnsiTheme="minorHAnsi" w:eastAsiaTheme="minorHAnsi" w:cstheme="minorBidi"/>
          <w:color w:val="000000" w:themeColor="text1"/>
          <w:lang w:val="en-US" w:eastAsia="zh-CN"/>
          <w14:textFill>
            <w14:solidFill>
              <w14:schemeClr w14:val="tx1"/>
            </w14:solidFill>
          </w14:textFill>
        </w:rPr>
        <w:t xml:space="preserve"> interval (whether it matches the </w:t>
      </w:r>
      <w:r>
        <w:rPr>
          <w:rFonts w:asciiTheme="minorHAnsi" w:hAnsiTheme="minorHAnsi" w:eastAsiaTheme="minorHAnsi" w:cstheme="minorBidi"/>
          <w:color w:val="000000" w:themeColor="text1"/>
          <w:lang w:val="en-US" w:eastAsia="zh-CN"/>
          <w14:textFill>
            <w14:solidFill>
              <w14:schemeClr w14:val="tx1"/>
            </w14:solidFill>
          </w14:textFill>
        </w:rPr>
        <w:t>SOG</w:t>
      </w:r>
      <w:r>
        <w:rPr>
          <w:rFonts w:hint="eastAsia" w:asciiTheme="minorHAnsi" w:hAnsiTheme="minorHAnsi" w:eastAsiaTheme="minorHAnsi" w:cstheme="minorBidi"/>
          <w:color w:val="000000" w:themeColor="text1"/>
          <w:lang w:val="en-US" w:eastAsia="zh-CN"/>
          <w14:textFill>
            <w14:solidFill>
              <w14:schemeClr w14:val="tx1"/>
            </w14:solidFill>
          </w14:textFill>
        </w:rPr>
        <w:t xml:space="preserve"> and </w:t>
      </w:r>
      <w:r>
        <w:rPr>
          <w:rFonts w:asciiTheme="minorHAnsi" w:hAnsiTheme="minorHAnsi" w:eastAsiaTheme="minorHAnsi" w:cstheme="minorBidi"/>
          <w:color w:val="000000" w:themeColor="text1"/>
          <w:lang w:val="en-US" w:eastAsia="zh-CN"/>
          <w14:textFill>
            <w14:solidFill>
              <w14:schemeClr w14:val="tx1"/>
            </w14:solidFill>
          </w14:textFill>
        </w:rPr>
        <w:t>ROT</w:t>
      </w:r>
      <w:r>
        <w:rPr>
          <w:rFonts w:hint="eastAsia" w:asciiTheme="minorHAnsi" w:hAnsiTheme="minorHAnsi" w:eastAsiaTheme="minorHAnsi" w:cstheme="minorBidi"/>
          <w:color w:val="000000" w:themeColor="text1"/>
          <w:lang w:val="en-US" w:eastAsia="zh-CN"/>
          <w14:textFill>
            <w14:solidFill>
              <w14:schemeClr w14:val="tx1"/>
            </w14:solidFill>
          </w14:textFill>
        </w:rPr>
        <w:t>)</w:t>
      </w:r>
      <w:r>
        <w:rPr>
          <w:rFonts w:asciiTheme="minorHAnsi" w:hAnsiTheme="minorHAnsi" w:eastAsiaTheme="minorHAnsi" w:cstheme="minorBidi"/>
          <w:color w:val="000000" w:themeColor="text1"/>
          <w:lang w:val="en-US" w:eastAsia="zh-CN"/>
          <w14:textFill>
            <w14:solidFill>
              <w14:schemeClr w14:val="tx1"/>
            </w14:solidFill>
          </w14:textFill>
        </w:rPr>
        <w:t>;</w:t>
      </w:r>
      <w:bookmarkEnd w:id="43"/>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4" w:name="_Toc14608"/>
      <w:r>
        <w:rPr>
          <w:rFonts w:hint="eastAsia" w:asciiTheme="minorHAnsi" w:hAnsiTheme="minorHAnsi" w:eastAsiaTheme="minorHAnsi" w:cstheme="minorBidi"/>
          <w:color w:val="000000" w:themeColor="text1"/>
          <w:lang w:val="en-US" w:eastAsia="zh-CN"/>
          <w14:textFill>
            <w14:solidFill>
              <w14:schemeClr w14:val="tx1"/>
            </w14:solidFill>
          </w14:textFill>
        </w:rPr>
        <w:t>Transmitted power</w:t>
      </w:r>
      <w:r>
        <w:rPr>
          <w:rFonts w:asciiTheme="minorHAnsi" w:hAnsiTheme="minorHAnsi" w:eastAsiaTheme="minorHAnsi" w:cstheme="minorBidi"/>
          <w:color w:val="000000" w:themeColor="text1"/>
          <w:lang w:val="en-US" w:eastAsia="zh-CN"/>
          <w14:textFill>
            <w14:solidFill>
              <w14:schemeClr w14:val="tx1"/>
            </w14:solidFill>
          </w14:textFill>
        </w:rPr>
        <w:t>;</w:t>
      </w:r>
      <w:bookmarkEnd w:id="44"/>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5" w:name="_Toc12586"/>
      <w:r>
        <w:rPr>
          <w:rFonts w:hint="eastAsia" w:asciiTheme="minorHAnsi" w:hAnsiTheme="minorHAnsi" w:eastAsiaTheme="minorHAnsi" w:cstheme="minorBidi"/>
          <w:color w:val="000000" w:themeColor="text1"/>
          <w:lang w:val="en-US" w:eastAsia="zh-CN"/>
          <w14:textFill>
            <w14:solidFill>
              <w14:schemeClr w14:val="tx1"/>
            </w14:solidFill>
          </w14:textFill>
        </w:rPr>
        <w:t xml:space="preserve">Frequency </w:t>
      </w:r>
      <w:r>
        <w:rPr>
          <w:rFonts w:asciiTheme="minorHAnsi" w:hAnsiTheme="minorHAnsi" w:eastAsiaTheme="minorHAnsi" w:cstheme="minorBidi"/>
          <w:color w:val="000000" w:themeColor="text1"/>
          <w:lang w:val="en-US" w:eastAsia="zh-CN"/>
          <w14:textFill>
            <w14:solidFill>
              <w14:schemeClr w14:val="tx1"/>
            </w14:solidFill>
          </w14:textFill>
        </w:rPr>
        <w:t>error;</w:t>
      </w:r>
      <w:bookmarkEnd w:id="45"/>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6" w:name="_Toc32137"/>
      <w:r>
        <w:rPr>
          <w:rFonts w:asciiTheme="minorHAnsi" w:hAnsiTheme="minorHAnsi" w:eastAsiaTheme="minorHAnsi" w:cstheme="minorBidi"/>
          <w:color w:val="000000" w:themeColor="text1"/>
          <w:lang w:val="en-US" w:eastAsia="zh-CN"/>
          <w14:textFill>
            <w14:solidFill>
              <w14:schemeClr w14:val="tx1"/>
            </w14:solidFill>
          </w14:textFill>
        </w:rPr>
        <w:t>Synchronization</w:t>
      </w:r>
      <w:r>
        <w:rPr>
          <w:rFonts w:hint="eastAsia" w:asciiTheme="minorHAnsi" w:hAnsiTheme="minorHAnsi" w:eastAsiaTheme="minorHAnsi" w:cstheme="minorBidi"/>
          <w:color w:val="000000" w:themeColor="text1"/>
          <w:lang w:val="en-US" w:eastAsia="zh-CN"/>
          <w14:textFill>
            <w14:solidFill>
              <w14:schemeClr w14:val="tx1"/>
            </w14:solidFill>
          </w14:textFill>
        </w:rPr>
        <w:t xml:space="preserve"> jitter</w:t>
      </w:r>
      <w:r>
        <w:rPr>
          <w:rFonts w:asciiTheme="minorHAnsi" w:hAnsiTheme="minorHAnsi" w:eastAsiaTheme="minorHAnsi" w:cstheme="minorBidi"/>
          <w:color w:val="000000" w:themeColor="text1"/>
          <w:lang w:val="en-US" w:eastAsia="zh-CN"/>
          <w14:textFill>
            <w14:solidFill>
              <w14:schemeClr w14:val="tx1"/>
            </w14:solidFill>
          </w14:textFill>
        </w:rPr>
        <w:t>;</w:t>
      </w:r>
      <w:bookmarkEnd w:id="46"/>
    </w:p>
    <w:p>
      <w:pPr>
        <w:pStyle w:val="63"/>
        <w:tabs>
          <w:tab w:val="clear" w:pos="1134"/>
        </w:tabs>
        <w:suppressAutoHyphens/>
        <w:spacing w:line="216" w:lineRule="atLeast"/>
        <w:ind w:left="709" w:hanging="142"/>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7" w:name="_Toc2140"/>
      <w:r>
        <w:rPr>
          <w:rFonts w:hint="eastAsia" w:asciiTheme="minorHAnsi" w:hAnsiTheme="minorHAnsi" w:eastAsiaTheme="minorHAnsi" w:cstheme="minorBidi"/>
          <w:color w:val="000000" w:themeColor="text1"/>
          <w:lang w:val="en-US" w:eastAsia="zh-CN"/>
          <w14:textFill>
            <w14:solidFill>
              <w14:schemeClr w14:val="tx1"/>
            </w14:solidFill>
          </w14:textFill>
        </w:rPr>
        <w:t>Responses to some specific messages, such as signalling, addressing messages and DGNSS broadcast binary messages</w:t>
      </w:r>
      <w:r>
        <w:rPr>
          <w:rFonts w:asciiTheme="minorHAnsi" w:hAnsiTheme="minorHAnsi" w:eastAsiaTheme="minorHAnsi" w:cstheme="minorBidi"/>
          <w:color w:val="000000" w:themeColor="text1"/>
          <w:lang w:val="en-US" w:eastAsia="zh-CN"/>
          <w14:textFill>
            <w14:solidFill>
              <w14:schemeClr w14:val="tx1"/>
            </w14:solidFill>
          </w14:textFill>
        </w:rPr>
        <w:t>;</w:t>
      </w:r>
      <w:bookmarkEnd w:id="47"/>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8" w:name="_Toc11842"/>
      <w:r>
        <w:rPr>
          <w:rFonts w:hint="eastAsia" w:asciiTheme="minorHAnsi" w:hAnsiTheme="minorHAnsi" w:eastAsiaTheme="minorHAnsi" w:cstheme="minorBidi"/>
          <w:color w:val="000000" w:themeColor="text1"/>
          <w:lang w:val="en-US" w:eastAsia="zh-CN"/>
          <w14:textFill>
            <w14:solidFill>
              <w14:schemeClr w14:val="tx1"/>
            </w14:solidFill>
          </w14:textFill>
        </w:rPr>
        <w:t>Alternating between candidate channels</w:t>
      </w:r>
      <w:r>
        <w:rPr>
          <w:rFonts w:asciiTheme="minorHAnsi" w:hAnsiTheme="minorHAnsi" w:eastAsiaTheme="minorHAnsi" w:cstheme="minorBidi"/>
          <w:color w:val="000000" w:themeColor="text1"/>
          <w:lang w:val="en-US" w:eastAsia="zh-CN"/>
          <w14:textFill>
            <w14:solidFill>
              <w14:schemeClr w14:val="tx1"/>
            </w14:solidFill>
          </w14:textFill>
        </w:rPr>
        <w:t>;</w:t>
      </w:r>
      <w:bookmarkEnd w:id="48"/>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49" w:name="_Toc26334"/>
      <w:r>
        <w:rPr>
          <w:rFonts w:hint="eastAsia" w:asciiTheme="minorHAnsi" w:hAnsiTheme="minorHAnsi" w:eastAsiaTheme="minorHAnsi" w:cstheme="minorBidi"/>
          <w:color w:val="000000" w:themeColor="text1"/>
          <w:lang w:val="en-US" w:eastAsia="zh-CN"/>
          <w14:textFill>
            <w14:solidFill>
              <w14:schemeClr w14:val="tx1"/>
            </w14:solidFill>
          </w14:textFill>
        </w:rPr>
        <w:t>Link</w:t>
      </w:r>
      <w:r>
        <w:rPr>
          <w:rFonts w:asciiTheme="minorHAnsi" w:hAnsiTheme="minorHAnsi" w:eastAsiaTheme="minorHAnsi" w:cstheme="minorBidi"/>
          <w:color w:val="000000" w:themeColor="text1"/>
          <w:lang w:val="en-US" w:eastAsia="zh-CN"/>
          <w14:textFill>
            <w14:solidFill>
              <w14:schemeClr w14:val="tx1"/>
            </w14:solidFill>
          </w14:textFill>
        </w:rPr>
        <w:t xml:space="preserve"> </w:t>
      </w:r>
      <w:r>
        <w:rPr>
          <w:rFonts w:hint="eastAsia" w:asciiTheme="minorHAnsi" w:hAnsiTheme="minorHAnsi" w:eastAsiaTheme="minorHAnsi" w:cstheme="minorBidi"/>
          <w:color w:val="000000" w:themeColor="text1"/>
          <w:lang w:val="en-US" w:eastAsia="zh-CN"/>
          <w14:textFill>
            <w14:solidFill>
              <w14:schemeClr w14:val="tx1"/>
            </w14:solidFill>
          </w14:textFill>
        </w:rPr>
        <w:t>ID selection</w:t>
      </w:r>
      <w:r>
        <w:rPr>
          <w:rFonts w:asciiTheme="minorHAnsi" w:hAnsiTheme="minorHAnsi" w:eastAsiaTheme="minorHAnsi" w:cstheme="minorBidi"/>
          <w:color w:val="000000" w:themeColor="text1"/>
          <w:lang w:val="en-US" w:eastAsia="zh-CN"/>
          <w14:textFill>
            <w14:solidFill>
              <w14:schemeClr w14:val="tx1"/>
            </w14:solidFill>
          </w14:textFill>
        </w:rPr>
        <w:t>.</w:t>
      </w:r>
      <w:bookmarkEnd w:id="49"/>
    </w:p>
    <w:p>
      <w:pPr>
        <w:pStyle w:val="5"/>
        <w:rPr>
          <w:lang w:val="en-US" w:eastAsia="zh-CN"/>
        </w:rPr>
      </w:pPr>
      <w:bookmarkStart w:id="50" w:name="_Toc1487"/>
      <w:r>
        <w:rPr>
          <w:rFonts w:hint="eastAsia"/>
          <w:lang w:val="en-US" w:eastAsia="zh-CN"/>
        </w:rPr>
        <w:t>Dynamic/static/voyage related AIS information detection</w:t>
      </w:r>
      <w:bookmarkEnd w:id="50"/>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asciiTheme="minorHAnsi" w:hAnsiTheme="minorHAnsi" w:eastAsiaTheme="minorHAnsi" w:cstheme="minorBidi"/>
          <w:lang w:val="en-US" w:eastAsia="zh-CN"/>
        </w:rPr>
        <w:t>Dynamic/static/voyage related AIS information detection refers to determine whether the data transmitted by AIS units is valid.</w:t>
      </w:r>
      <w:r>
        <w:rPr>
          <w:rFonts w:hint="eastAsia" w:asciiTheme="minorHAnsi" w:hAnsiTheme="minorHAnsi" w:eastAsiaTheme="minorHAnsi" w:cstheme="minorBidi"/>
          <w:lang w:val="en-US" w:eastAsia="zh-CN"/>
        </w:rPr>
        <w:t xml:space="preserve"> The data to be detected includes: </w:t>
      </w:r>
    </w:p>
    <w:p>
      <w:pPr>
        <w:pStyle w:val="7"/>
        <w:tabs>
          <w:tab w:val="clear" w:pos="567"/>
        </w:tabs>
        <w:rPr>
          <w:lang w:val="en-US"/>
        </w:rPr>
      </w:pPr>
      <w:bookmarkStart w:id="51" w:name="_Toc14235"/>
      <w:r>
        <w:rPr>
          <w:szCs w:val="22"/>
          <w:lang w:val="en-US" w:eastAsia="zh-CN"/>
        </w:rPr>
        <w:t>Dynamic data</w:t>
      </w:r>
      <w:bookmarkEnd w:id="51"/>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52" w:name="_Toc31625"/>
      <w:r>
        <w:rPr>
          <w:rFonts w:hint="eastAsia" w:asciiTheme="minorHAnsi" w:hAnsiTheme="minorHAnsi" w:eastAsiaTheme="minorHAnsi" w:cstheme="minorBidi"/>
          <w:color w:val="000000" w:themeColor="text1"/>
          <w:lang w:val="en-US" w:eastAsia="zh-CN"/>
          <w14:textFill>
            <w14:solidFill>
              <w14:schemeClr w14:val="tx1"/>
            </w14:solidFill>
          </w14:textFill>
        </w:rPr>
        <w:t>Whether dynamic data is available</w:t>
      </w:r>
      <w:bookmarkEnd w:id="52"/>
      <w:r>
        <w:rPr>
          <w:rFonts w:hint="eastAsia" w:asciiTheme="minorHAnsi" w:hAnsiTheme="minorHAnsi" w:eastAsiaTheme="minorHAnsi" w:cstheme="minorBidi"/>
          <w:color w:val="000000" w:themeColor="text1"/>
          <w:lang w:val="en-US" w:eastAsia="zh-CN"/>
          <w14:textFill>
            <w14:solidFill>
              <w14:schemeClr w14:val="tx1"/>
            </w14:solidFill>
          </w14:textFill>
        </w:rPr>
        <w:t xml:space="preserve">; </w:t>
      </w:r>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53" w:name="_Toc21565"/>
      <w:r>
        <w:rPr>
          <w:rFonts w:hint="eastAsia" w:asciiTheme="minorHAnsi" w:hAnsiTheme="minorHAnsi" w:eastAsiaTheme="minorHAnsi" w:cstheme="minorBidi"/>
          <w:color w:val="000000" w:themeColor="text1"/>
          <w:lang w:val="en-US" w:eastAsia="zh-CN"/>
          <w14:textFill>
            <w14:solidFill>
              <w14:schemeClr w14:val="tx1"/>
            </w14:solidFill>
          </w14:textFill>
        </w:rPr>
        <w:t>Whether the ship's position is reasonable (on land, switch back and forth)</w:t>
      </w:r>
      <w:r>
        <w:rPr>
          <w:rFonts w:asciiTheme="minorHAnsi" w:hAnsiTheme="minorHAnsi" w:eastAsiaTheme="minorHAnsi" w:cstheme="minorBidi"/>
          <w:color w:val="000000" w:themeColor="text1"/>
          <w:lang w:val="en-US" w:eastAsia="zh-CN"/>
          <w14:textFill>
            <w14:solidFill>
              <w14:schemeClr w14:val="tx1"/>
            </w14:solidFill>
          </w14:textFill>
        </w:rPr>
        <w:t>;</w:t>
      </w:r>
      <w:bookmarkEnd w:id="53"/>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54" w:name="_Toc2908"/>
      <w:r>
        <w:rPr>
          <w:rFonts w:hint="eastAsia" w:asciiTheme="minorHAnsi" w:hAnsiTheme="minorHAnsi" w:eastAsiaTheme="minorHAnsi" w:cstheme="minorBidi"/>
          <w:color w:val="000000" w:themeColor="text1"/>
          <w:lang w:val="en-US" w:eastAsia="zh-CN"/>
          <w14:textFill>
            <w14:solidFill>
              <w14:schemeClr w14:val="tx1"/>
            </w14:solidFill>
          </w14:textFill>
        </w:rPr>
        <w:t>Whether the receiving base station is reasonable</w:t>
      </w:r>
      <w:r>
        <w:rPr>
          <w:rFonts w:asciiTheme="minorHAnsi" w:hAnsiTheme="minorHAnsi" w:eastAsiaTheme="minorHAnsi" w:cstheme="minorBidi"/>
          <w:color w:val="000000" w:themeColor="text1"/>
          <w:lang w:val="en-US" w:eastAsia="zh-CN"/>
          <w14:textFill>
            <w14:solidFill>
              <w14:schemeClr w14:val="tx1"/>
            </w14:solidFill>
          </w14:textFill>
        </w:rPr>
        <w:t>;</w:t>
      </w:r>
      <w:bookmarkEnd w:id="54"/>
    </w:p>
    <w:p>
      <w:pPr>
        <w:pStyle w:val="63"/>
        <w:tabs>
          <w:tab w:val="clear" w:pos="1134"/>
        </w:tabs>
        <w:suppressAutoHyphens/>
        <w:spacing w:line="216" w:lineRule="atLeast"/>
        <w:ind w:left="709" w:hanging="142"/>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55" w:name="_Toc22073"/>
      <w:r>
        <w:rPr>
          <w:rFonts w:hint="eastAsia" w:asciiTheme="minorHAnsi" w:hAnsiTheme="minorHAnsi" w:eastAsiaTheme="minorHAnsi" w:cstheme="minorBidi"/>
          <w:color w:val="000000" w:themeColor="text1"/>
          <w:lang w:val="en-US" w:eastAsia="zh-CN"/>
          <w14:textFill>
            <w14:solidFill>
              <w14:schemeClr w14:val="tx1"/>
            </w14:solidFill>
          </w14:textFill>
        </w:rPr>
        <w:t xml:space="preserve">Whether the strength of received signals is </w:t>
      </w:r>
      <w:r>
        <w:rPr>
          <w:rFonts w:asciiTheme="minorHAnsi" w:hAnsiTheme="minorHAnsi" w:eastAsiaTheme="minorHAnsi" w:cstheme="minorBidi"/>
          <w:color w:val="000000" w:themeColor="text1"/>
          <w:lang w:val="en-US" w:eastAsia="zh-CN"/>
          <w14:textFill>
            <w14:solidFill>
              <w14:schemeClr w14:val="tx1"/>
            </w14:solidFill>
          </w14:textFill>
        </w:rPr>
        <w:t>in consistence with</w:t>
      </w:r>
      <w:r>
        <w:rPr>
          <w:rFonts w:hint="eastAsia" w:asciiTheme="minorHAnsi" w:hAnsiTheme="minorHAnsi" w:eastAsiaTheme="minorHAnsi" w:cstheme="minorBidi"/>
          <w:color w:val="000000" w:themeColor="text1"/>
          <w:lang w:val="en-US" w:eastAsia="zh-CN"/>
          <w14:textFill>
            <w14:solidFill>
              <w14:schemeClr w14:val="tx1"/>
            </w14:solidFill>
          </w14:textFill>
        </w:rPr>
        <w:t xml:space="preserve"> estimat</w:t>
      </w:r>
      <w:r>
        <w:rPr>
          <w:rFonts w:asciiTheme="minorHAnsi" w:hAnsiTheme="minorHAnsi" w:eastAsiaTheme="minorHAnsi" w:cstheme="minorBidi"/>
          <w:color w:val="000000" w:themeColor="text1"/>
          <w:lang w:val="en-US" w:eastAsia="zh-CN"/>
          <w14:textFill>
            <w14:solidFill>
              <w14:schemeClr w14:val="tx1"/>
            </w14:solidFill>
          </w14:textFill>
        </w:rPr>
        <w:t>ed strength</w:t>
      </w:r>
      <w:r>
        <w:rPr>
          <w:rFonts w:hint="eastAsia" w:asciiTheme="minorHAnsi" w:hAnsiTheme="minorHAnsi" w:eastAsiaTheme="minorHAnsi" w:cstheme="minorBidi"/>
          <w:color w:val="000000" w:themeColor="text1"/>
          <w:lang w:val="en-US" w:eastAsia="zh-CN"/>
          <w14:textFill>
            <w14:solidFill>
              <w14:schemeClr w14:val="tx1"/>
            </w14:solidFill>
          </w14:textFill>
        </w:rPr>
        <w:t xml:space="preserve"> based on dynamic data</w:t>
      </w:r>
      <w:bookmarkEnd w:id="55"/>
      <w:r>
        <w:rPr>
          <w:rFonts w:hint="eastAsia" w:asciiTheme="minorHAnsi" w:hAnsiTheme="minorHAnsi" w:eastAsiaTheme="minorHAnsi" w:cstheme="minorBidi"/>
          <w:color w:val="000000" w:themeColor="text1"/>
          <w:lang w:val="en-US" w:eastAsia="zh-CN"/>
          <w14:textFill>
            <w14:solidFill>
              <w14:schemeClr w14:val="tx1"/>
            </w14:solidFill>
          </w14:textFill>
        </w:rPr>
        <w:t>;</w:t>
      </w:r>
    </w:p>
    <w:p>
      <w:pPr>
        <w:pStyle w:val="63"/>
        <w:tabs>
          <w:tab w:val="clear" w:pos="1134"/>
        </w:tabs>
        <w:suppressAutoHyphens/>
        <w:spacing w:line="216" w:lineRule="atLeast"/>
        <w:ind w:left="709" w:hanging="142"/>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r>
        <w:rPr>
          <w:rFonts w:hint="eastAsia" w:asciiTheme="minorHAnsi" w:hAnsiTheme="minorHAnsi" w:eastAsiaTheme="minorHAnsi" w:cstheme="minorBidi"/>
          <w:color w:val="000000" w:themeColor="text1"/>
          <w:lang w:val="en-US" w:eastAsia="zh-CN"/>
          <w14:textFill>
            <w14:solidFill>
              <w14:schemeClr w14:val="tx1"/>
            </w14:solidFill>
          </w14:textFill>
        </w:rPr>
        <w:t>Whether</w:t>
      </w:r>
      <w:r>
        <w:rPr>
          <w:rFonts w:asciiTheme="minorHAnsi" w:hAnsiTheme="minorHAnsi" w:eastAsiaTheme="minorHAnsi" w:cstheme="minorBidi"/>
          <w:color w:val="000000" w:themeColor="text1"/>
          <w:lang w:val="en-US" w:eastAsia="zh-CN"/>
          <w14:textFill>
            <w14:solidFill>
              <w14:schemeClr w14:val="tx1"/>
            </w14:solidFill>
          </w14:textFill>
        </w:rPr>
        <w:t xml:space="preserve"> </w:t>
      </w:r>
      <w:r>
        <w:rPr>
          <w:rFonts w:hint="eastAsia" w:asciiTheme="minorHAnsi" w:hAnsiTheme="minorHAnsi" w:eastAsiaTheme="minorHAnsi" w:cstheme="minorBidi"/>
          <w:color w:val="000000" w:themeColor="text1"/>
          <w:lang w:val="en-US" w:eastAsia="zh-CN"/>
          <w14:textFill>
            <w14:solidFill>
              <w14:schemeClr w14:val="tx1"/>
            </w14:solidFill>
          </w14:textFill>
        </w:rPr>
        <w:t>the</w:t>
      </w:r>
      <w:r>
        <w:rPr>
          <w:rFonts w:asciiTheme="minorHAnsi" w:hAnsiTheme="minorHAnsi" w:eastAsiaTheme="minorHAnsi" w:cstheme="minorBidi"/>
          <w:color w:val="000000" w:themeColor="text1"/>
          <w:lang w:val="en-US" w:eastAsia="zh-CN"/>
          <w14:textFill>
            <w14:solidFill>
              <w14:schemeClr w14:val="tx1"/>
            </w14:solidFill>
          </w14:textFill>
        </w:rPr>
        <w:t xml:space="preserve"> estimated position by passive R-mode is in consistence with its reported position</w:t>
      </w:r>
      <w:r>
        <w:rPr>
          <w:rFonts w:hint="eastAsia" w:asciiTheme="minorHAnsi" w:hAnsiTheme="minorHAnsi" w:eastAsiaTheme="minorHAnsi" w:cstheme="minorBidi"/>
          <w:color w:val="000000" w:themeColor="text1"/>
          <w:lang w:val="en-US" w:eastAsia="zh-CN"/>
          <w14:textFill>
            <w14:solidFill>
              <w14:schemeClr w14:val="tx1"/>
            </w14:solidFill>
          </w14:textFill>
        </w:rPr>
        <w:t>.</w:t>
      </w:r>
    </w:p>
    <w:p>
      <w:pPr>
        <w:pStyle w:val="7"/>
        <w:tabs>
          <w:tab w:val="clear" w:pos="567"/>
        </w:tabs>
        <w:rPr>
          <w:lang w:val="en-US" w:eastAsia="zh-CN"/>
        </w:rPr>
      </w:pPr>
      <w:bookmarkStart w:id="56" w:name="_Toc18720"/>
      <w:r>
        <w:rPr>
          <w:lang w:val="en-US" w:eastAsia="zh-CN"/>
        </w:rPr>
        <w:t>Static data</w:t>
      </w:r>
      <w:bookmarkEnd w:id="56"/>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57" w:name="_Toc18786"/>
      <w:r>
        <w:rPr>
          <w:rFonts w:hint="eastAsia" w:asciiTheme="minorHAnsi" w:hAnsiTheme="minorHAnsi" w:eastAsiaTheme="minorHAnsi" w:cstheme="minorBidi"/>
          <w:color w:val="000000" w:themeColor="text1"/>
          <w:lang w:val="en-US" w:eastAsia="zh-CN"/>
          <w14:textFill>
            <w14:solidFill>
              <w14:schemeClr w14:val="tx1"/>
            </w14:solidFill>
          </w14:textFill>
        </w:rPr>
        <w:t>Whether static data (MMSI, IMO number, name, etc.) is available</w:t>
      </w:r>
      <w:bookmarkEnd w:id="57"/>
      <w:r>
        <w:rPr>
          <w:rFonts w:hint="eastAsia" w:asciiTheme="minorHAnsi" w:hAnsiTheme="minorHAnsi" w:eastAsiaTheme="minorHAnsi" w:cstheme="minorBidi"/>
          <w:color w:val="000000" w:themeColor="text1"/>
          <w:lang w:val="en-US" w:eastAsia="zh-CN"/>
          <w14:textFill>
            <w14:solidFill>
              <w14:schemeClr w14:val="tx1"/>
            </w14:solidFill>
          </w14:textFill>
        </w:rPr>
        <w:t>;</w:t>
      </w:r>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58" w:name="_Toc875"/>
      <w:r>
        <w:rPr>
          <w:rFonts w:hint="eastAsia" w:asciiTheme="minorHAnsi" w:hAnsiTheme="minorHAnsi" w:eastAsiaTheme="minorHAnsi" w:cstheme="minorBidi"/>
          <w:color w:val="000000" w:themeColor="text1"/>
          <w:lang w:val="en-US" w:eastAsia="zh-CN"/>
          <w14:textFill>
            <w14:solidFill>
              <w14:schemeClr w14:val="tx1"/>
            </w14:solidFill>
          </w14:textFill>
        </w:rPr>
        <w:t>Whether static data matches the official database of ship registration information</w:t>
      </w:r>
      <w:r>
        <w:rPr>
          <w:rFonts w:asciiTheme="minorHAnsi" w:hAnsiTheme="minorHAnsi" w:eastAsiaTheme="minorHAnsi" w:cstheme="minorBidi"/>
          <w:color w:val="000000" w:themeColor="text1"/>
          <w:lang w:val="en-US" w:eastAsia="zh-CN"/>
          <w14:textFill>
            <w14:solidFill>
              <w14:schemeClr w14:val="tx1"/>
            </w14:solidFill>
          </w14:textFill>
        </w:rPr>
        <w:t>;</w:t>
      </w:r>
      <w:bookmarkEnd w:id="58"/>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59" w:name="_Toc5076"/>
      <w:r>
        <w:rPr>
          <w:rFonts w:hint="eastAsia" w:asciiTheme="minorHAnsi" w:hAnsiTheme="minorHAnsi" w:eastAsiaTheme="minorHAnsi" w:cstheme="minorBidi"/>
          <w:color w:val="000000" w:themeColor="text1"/>
          <w:lang w:val="en-US" w:eastAsia="zh-CN"/>
          <w14:textFill>
            <w14:solidFill>
              <w14:schemeClr w14:val="tx1"/>
            </w14:solidFill>
          </w14:textFill>
        </w:rPr>
        <w:t>Whether there are conflicts between static data.</w:t>
      </w:r>
      <w:bookmarkEnd w:id="59"/>
    </w:p>
    <w:p>
      <w:pPr>
        <w:pStyle w:val="7"/>
        <w:tabs>
          <w:tab w:val="clear" w:pos="567"/>
        </w:tabs>
        <w:rPr>
          <w:lang w:val="en-US"/>
        </w:rPr>
      </w:pPr>
      <w:bookmarkStart w:id="60" w:name="_Toc6720"/>
      <w:r>
        <w:rPr>
          <w:lang w:val="en-US" w:eastAsia="zh-CN"/>
        </w:rPr>
        <w:t xml:space="preserve">Voyage </w:t>
      </w:r>
      <w:r>
        <w:rPr>
          <w:rFonts w:hint="eastAsia"/>
          <w:lang w:val="en-US" w:eastAsia="zh-CN"/>
        </w:rPr>
        <w:t xml:space="preserve">related </w:t>
      </w:r>
      <w:r>
        <w:rPr>
          <w:lang w:val="en-US" w:eastAsia="zh-CN"/>
        </w:rPr>
        <w:t>data</w:t>
      </w:r>
      <w:bookmarkEnd w:id="60"/>
    </w:p>
    <w:p>
      <w:pPr>
        <w:pStyle w:val="63"/>
        <w:tabs>
          <w:tab w:val="clear" w:pos="1134"/>
        </w:tabs>
        <w:suppressAutoHyphens/>
        <w:spacing w:line="216" w:lineRule="atLeast"/>
        <w:ind w:left="709" w:hanging="142"/>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61" w:name="_Toc18037"/>
      <w:r>
        <w:rPr>
          <w:rFonts w:hint="eastAsia" w:asciiTheme="minorHAnsi" w:hAnsiTheme="minorHAnsi" w:eastAsiaTheme="minorHAnsi" w:cstheme="minorBidi"/>
          <w:color w:val="000000" w:themeColor="text1"/>
          <w:lang w:val="en-US" w:eastAsia="zh-CN"/>
          <w14:textFill>
            <w14:solidFill>
              <w14:schemeClr w14:val="tx1"/>
            </w14:solidFill>
          </w14:textFill>
        </w:rPr>
        <w:t>Whether the voyage related data (status, destination, ETA, etc.) is updated according to the actual voyage.</w:t>
      </w:r>
      <w:bookmarkEnd w:id="61"/>
    </w:p>
    <w:p>
      <w:pPr>
        <w:pStyle w:val="5"/>
        <w:rPr>
          <w:lang w:val="en-US" w:eastAsia="zh-CN"/>
        </w:rPr>
      </w:pPr>
      <w:bookmarkStart w:id="62" w:name="_Toc4117"/>
      <w:r>
        <w:rPr>
          <w:rFonts w:hint="eastAsia"/>
          <w:lang w:val="en-US" w:eastAsia="zh-CN"/>
        </w:rPr>
        <w:t>AIS/VDES messages authorization status detection</w:t>
      </w:r>
      <w:bookmarkEnd w:id="62"/>
    </w:p>
    <w:p>
      <w:pPr>
        <w:pStyle w:val="6"/>
        <w:rPr>
          <w:lang w:val="en-US" w:eastAsia="zh-CN"/>
        </w:rPr>
      </w:pPr>
    </w:p>
    <w:p>
      <w:pPr>
        <w:pStyle w:val="4"/>
        <w:suppressAutoHyphens/>
        <w:spacing w:line="216" w:lineRule="atLeast"/>
        <w:rPr>
          <w:rFonts w:asciiTheme="minorHAnsi" w:hAnsiTheme="minorHAnsi" w:eastAsiaTheme="minorHAnsi" w:cstheme="minorBidi"/>
          <w:color w:val="000000" w:themeColor="text1"/>
          <w:lang w:val="en-US" w:eastAsia="zh-CN"/>
          <w14:textFill>
            <w14:solidFill>
              <w14:schemeClr w14:val="tx1"/>
            </w14:solidFill>
          </w14:textFill>
        </w:rPr>
      </w:pPr>
      <w:r>
        <w:rPr>
          <w:rFonts w:hint="eastAsia" w:asciiTheme="minorHAnsi" w:hAnsiTheme="minorHAnsi" w:eastAsiaTheme="minorHAnsi" w:cstheme="minorBidi"/>
          <w:lang w:val="en-US" w:eastAsia="zh-CN"/>
        </w:rPr>
        <w:t xml:space="preserve">Some AIS/VDES messages, such as safety related messages, hydro meteorological messages, DGNSS broadcast binary messages, should be </w:t>
      </w:r>
      <w:r>
        <w:rPr>
          <w:rFonts w:asciiTheme="minorHAnsi" w:hAnsiTheme="minorHAnsi" w:eastAsiaTheme="minorHAnsi" w:cstheme="minorBidi"/>
          <w:lang w:val="en-US" w:eastAsia="zh-CN"/>
        </w:rPr>
        <w:t>transmitted</w:t>
      </w:r>
      <w:r>
        <w:rPr>
          <w:rFonts w:hint="eastAsia" w:asciiTheme="minorHAnsi" w:hAnsiTheme="minorHAnsi" w:eastAsiaTheme="minorHAnsi" w:cstheme="minorBidi"/>
          <w:lang w:val="en-US" w:eastAsia="zh-CN"/>
        </w:rPr>
        <w:t xml:space="preserve"> under the authorization of the competent authorities.</w:t>
      </w:r>
      <w:r>
        <w:rPr>
          <w:rFonts w:asciiTheme="minorHAnsi" w:hAnsiTheme="minorHAnsi" w:eastAsiaTheme="minorHAnsi" w:cstheme="minorBidi"/>
          <w:lang w:val="en-US" w:eastAsia="zh-CN"/>
        </w:rPr>
        <w:t xml:space="preserve"> To detect AIS/VDES messages authorization status, the following aspects need to be determined by analyzing received related messages:</w:t>
      </w:r>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63" w:name="_Toc25196"/>
      <w:r>
        <w:rPr>
          <w:rFonts w:hint="eastAsia" w:asciiTheme="minorHAnsi" w:hAnsiTheme="minorHAnsi" w:eastAsiaTheme="minorHAnsi" w:cstheme="minorBidi"/>
          <w:color w:val="000000" w:themeColor="text1"/>
          <w:lang w:val="en-US" w:eastAsia="zh-CN"/>
          <w14:textFill>
            <w14:solidFill>
              <w14:schemeClr w14:val="tx1"/>
            </w14:solidFill>
          </w14:textFill>
        </w:rPr>
        <w:t xml:space="preserve">Whether </w:t>
      </w:r>
      <w:r>
        <w:rPr>
          <w:rFonts w:asciiTheme="minorHAnsi" w:hAnsiTheme="minorHAnsi" w:eastAsiaTheme="minorHAnsi" w:cstheme="minorBidi"/>
          <w:color w:val="000000" w:themeColor="text1"/>
          <w:lang w:val="en-US" w:eastAsia="zh-CN"/>
          <w14:textFill>
            <w14:solidFill>
              <w14:schemeClr w14:val="tx1"/>
            </w14:solidFill>
          </w14:textFill>
        </w:rPr>
        <w:t>the transmission of the specific AIS/VDES message is authorized;</w:t>
      </w:r>
      <w:bookmarkEnd w:id="63"/>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64" w:name="_Toc20466"/>
      <w:r>
        <w:rPr>
          <w:rFonts w:hint="eastAsia" w:asciiTheme="minorHAnsi" w:hAnsiTheme="minorHAnsi" w:eastAsiaTheme="minorHAnsi" w:cstheme="minorBidi"/>
          <w:color w:val="000000" w:themeColor="text1"/>
          <w:lang w:val="en-US" w:eastAsia="zh-CN"/>
          <w14:textFill>
            <w14:solidFill>
              <w14:schemeClr w14:val="tx1"/>
            </w14:solidFill>
          </w14:textFill>
        </w:rPr>
        <w:t xml:space="preserve">Whether the contents of </w:t>
      </w:r>
      <w:r>
        <w:rPr>
          <w:rFonts w:asciiTheme="minorHAnsi" w:hAnsiTheme="minorHAnsi" w:eastAsiaTheme="minorHAnsi" w:cstheme="minorBidi"/>
          <w:color w:val="000000" w:themeColor="text1"/>
          <w:lang w:val="en-US" w:eastAsia="zh-CN"/>
          <w14:textFill>
            <w14:solidFill>
              <w14:schemeClr w14:val="tx1"/>
            </w14:solidFill>
          </w14:textFill>
        </w:rPr>
        <w:t xml:space="preserve">specific </w:t>
      </w:r>
      <w:r>
        <w:rPr>
          <w:rFonts w:hint="eastAsia" w:asciiTheme="minorHAnsi" w:hAnsiTheme="minorHAnsi" w:eastAsiaTheme="minorHAnsi" w:cstheme="minorBidi"/>
          <w:color w:val="000000" w:themeColor="text1"/>
          <w:lang w:val="en-US" w:eastAsia="zh-CN"/>
          <w14:textFill>
            <w14:solidFill>
              <w14:schemeClr w14:val="tx1"/>
            </w14:solidFill>
          </w14:textFill>
        </w:rPr>
        <w:t xml:space="preserve">AIS/VDES messages are </w:t>
      </w:r>
      <w:r>
        <w:rPr>
          <w:rFonts w:asciiTheme="minorHAnsi" w:hAnsiTheme="minorHAnsi" w:eastAsiaTheme="minorHAnsi" w:cstheme="minorBidi"/>
          <w:color w:val="000000" w:themeColor="text1"/>
          <w:lang w:val="en-US" w:eastAsia="zh-CN"/>
          <w14:textFill>
            <w14:solidFill>
              <w14:schemeClr w14:val="tx1"/>
            </w14:solidFill>
          </w14:textFill>
        </w:rPr>
        <w:t>authorized;</w:t>
      </w:r>
      <w:bookmarkEnd w:id="64"/>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65" w:name="_Toc17197"/>
      <w:r>
        <w:rPr>
          <w:rFonts w:hint="eastAsia" w:asciiTheme="minorHAnsi" w:hAnsiTheme="minorHAnsi" w:eastAsiaTheme="minorHAnsi" w:cstheme="minorBidi"/>
          <w:color w:val="000000" w:themeColor="text1"/>
          <w:lang w:val="en-US" w:eastAsia="zh-CN"/>
          <w14:textFill>
            <w14:solidFill>
              <w14:schemeClr w14:val="tx1"/>
            </w14:solidFill>
          </w14:textFill>
        </w:rPr>
        <w:t>Whether the occupied time slots number of messages is reasonable.</w:t>
      </w:r>
      <w:bookmarkEnd w:id="65"/>
    </w:p>
    <w:p>
      <w:pPr>
        <w:pStyle w:val="5"/>
        <w:rPr>
          <w:lang w:val="en-US" w:eastAsia="zh-CN"/>
        </w:rPr>
      </w:pPr>
      <w:bookmarkStart w:id="66" w:name="_Toc14791"/>
      <w:r>
        <w:rPr>
          <w:rFonts w:hint="eastAsia"/>
          <w:lang w:val="en-US" w:eastAsia="zh-CN"/>
        </w:rPr>
        <w:t>Protocol vulnerability detection</w:t>
      </w:r>
      <w:bookmarkEnd w:id="66"/>
    </w:p>
    <w:p>
      <w:pPr>
        <w:pStyle w:val="6"/>
        <w:rPr>
          <w:lang w:val="en-US" w:eastAsia="zh-CN"/>
        </w:rPr>
      </w:pPr>
    </w:p>
    <w:p>
      <w:pPr>
        <w:pStyle w:val="4"/>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 xml:space="preserve">The following effective measures are recommended considering the potential attack on VDES protocols: </w:t>
      </w:r>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67" w:name="_Toc6671"/>
      <w:r>
        <w:rPr>
          <w:rFonts w:hint="eastAsia" w:asciiTheme="minorHAnsi" w:hAnsiTheme="minorHAnsi" w:eastAsiaTheme="minorHAnsi" w:cstheme="minorBidi"/>
          <w:color w:val="000000" w:themeColor="text1"/>
          <w:lang w:val="en-US" w:eastAsia="zh-CN"/>
          <w14:textFill>
            <w14:solidFill>
              <w14:schemeClr w14:val="tx1"/>
            </w14:solidFill>
          </w14:textFill>
        </w:rPr>
        <w:t>Analyzing and sharing of VDES Protocol Vulnerability Catalog</w:t>
      </w:r>
      <w:r>
        <w:rPr>
          <w:rFonts w:asciiTheme="minorHAnsi" w:hAnsiTheme="minorHAnsi" w:eastAsiaTheme="minorHAnsi" w:cstheme="minorBidi"/>
          <w:color w:val="000000" w:themeColor="text1"/>
          <w:lang w:val="en-US" w:eastAsia="zh-CN"/>
          <w14:textFill>
            <w14:solidFill>
              <w14:schemeClr w14:val="tx1"/>
            </w14:solidFill>
          </w14:textFill>
        </w:rPr>
        <w:t>;</w:t>
      </w:r>
      <w:bookmarkEnd w:id="67"/>
    </w:p>
    <w:p>
      <w:pPr>
        <w:pStyle w:val="63"/>
        <w:tabs>
          <w:tab w:val="clear" w:pos="1134"/>
        </w:tabs>
        <w:suppressAutoHyphens/>
        <w:spacing w:line="216" w:lineRule="atLeast"/>
        <w:ind w:left="709" w:hanging="142"/>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68" w:name="_Toc20003"/>
      <w:r>
        <w:rPr>
          <w:rFonts w:hint="eastAsia" w:asciiTheme="minorHAnsi" w:hAnsiTheme="minorHAnsi" w:eastAsiaTheme="minorHAnsi" w:cstheme="minorBidi"/>
          <w:lang w:val="en-US" w:eastAsia="zh-CN"/>
        </w:rPr>
        <w:t>Monitoring attack on protocol vulnerability according to the characteristics</w:t>
      </w:r>
      <w:r>
        <w:rPr>
          <w:rFonts w:asciiTheme="minorHAnsi" w:hAnsiTheme="minorHAnsi" w:eastAsiaTheme="minorHAnsi" w:cstheme="minorBidi"/>
          <w:lang w:val="en-US" w:eastAsia="zh-CN"/>
        </w:rPr>
        <w:t>;</w:t>
      </w:r>
      <w:bookmarkEnd w:id="68"/>
    </w:p>
    <w:p>
      <w:pPr>
        <w:pStyle w:val="63"/>
        <w:tabs>
          <w:tab w:val="clear" w:pos="1134"/>
        </w:tabs>
        <w:suppressAutoHyphens/>
        <w:spacing w:line="216" w:lineRule="atLeast"/>
        <w:ind w:left="992" w:hanging="425"/>
        <w:jc w:val="left"/>
        <w:outlineLvl w:val="9"/>
        <w:rPr>
          <w:rFonts w:asciiTheme="minorHAnsi" w:hAnsiTheme="minorHAnsi" w:eastAsiaTheme="minorHAnsi" w:cstheme="minorBidi"/>
          <w:color w:val="000000" w:themeColor="text1"/>
          <w:lang w:val="en-US" w:eastAsia="zh-CN"/>
          <w14:textFill>
            <w14:solidFill>
              <w14:schemeClr w14:val="tx1"/>
            </w14:solidFill>
          </w14:textFill>
        </w:rPr>
      </w:pPr>
      <w:bookmarkStart w:id="69" w:name="_Toc3986"/>
      <w:r>
        <w:rPr>
          <w:rFonts w:hint="eastAsia" w:asciiTheme="minorHAnsi" w:hAnsiTheme="minorHAnsi" w:eastAsiaTheme="minorHAnsi" w:cstheme="minorBidi"/>
          <w:color w:val="000000" w:themeColor="text1"/>
          <w:lang w:val="en-US" w:eastAsia="zh-CN"/>
          <w14:textFill>
            <w14:solidFill>
              <w14:schemeClr w14:val="tx1"/>
            </w14:solidFill>
          </w14:textFill>
        </w:rPr>
        <w:t xml:space="preserve">Monitoring and analyzing of abnormal VDES </w:t>
      </w:r>
      <w:r>
        <w:rPr>
          <w:rFonts w:asciiTheme="minorHAnsi" w:hAnsiTheme="minorHAnsi" w:eastAsiaTheme="minorHAnsi" w:cstheme="minorBidi"/>
          <w:color w:val="000000" w:themeColor="text1"/>
          <w:lang w:val="en-US" w:eastAsia="zh-CN"/>
          <w14:textFill>
            <w14:solidFill>
              <w14:schemeClr w14:val="tx1"/>
            </w14:solidFill>
          </w14:textFill>
        </w:rPr>
        <w:t>nodes</w:t>
      </w:r>
      <w:r>
        <w:rPr>
          <w:rFonts w:asciiTheme="minorHAnsi" w:hAnsiTheme="minorHAnsi" w:eastAsiaTheme="minorEastAsia" w:cstheme="minorBidi"/>
          <w:color w:val="000000" w:themeColor="text1"/>
          <w:lang w:val="en-US" w:eastAsia="zh-CN"/>
          <w14:textFill>
            <w14:solidFill>
              <w14:schemeClr w14:val="tx1"/>
            </w14:solidFill>
          </w14:textFill>
        </w:rPr>
        <w:t>.</w:t>
      </w:r>
      <w:bookmarkEnd w:id="69"/>
    </w:p>
    <w:p>
      <w:pPr>
        <w:pStyle w:val="2"/>
        <w:keepLines/>
        <w:suppressAutoHyphens/>
        <w:spacing w:after="200" w:line="240" w:lineRule="atLeast"/>
        <w:rPr>
          <w:rFonts w:asciiTheme="majorHAnsi" w:hAnsiTheme="majorHAnsi" w:eastAsiaTheme="majorEastAsia" w:cstheme="majorBidi"/>
          <w:bCs/>
          <w:caps/>
          <w:color w:val="00558C"/>
          <w:kern w:val="0"/>
          <w:sz w:val="28"/>
          <w:szCs w:val="24"/>
          <w:lang w:val="en-US" w:eastAsia="zh-CN"/>
        </w:rPr>
      </w:pPr>
      <w:bookmarkStart w:id="70" w:name="_Toc23794"/>
      <w:r>
        <w:rPr>
          <w:rFonts w:hint="eastAsia" w:asciiTheme="majorHAnsi" w:hAnsiTheme="majorHAnsi" w:eastAsiaTheme="majorEastAsia" w:cstheme="majorBidi"/>
          <w:bCs/>
          <w:caps/>
          <w:color w:val="00558C"/>
          <w:kern w:val="0"/>
          <w:sz w:val="28"/>
          <w:szCs w:val="24"/>
          <w:lang w:val="en-US" w:eastAsia="zh-CN"/>
        </w:rPr>
        <w:t>Mitigation</w:t>
      </w:r>
      <w:bookmarkEnd w:id="70"/>
    </w:p>
    <w:p>
      <w:pPr>
        <w:pStyle w:val="3"/>
        <w:rPr>
          <w:lang w:val="en-US" w:eastAsia="zh-CN"/>
        </w:rPr>
      </w:pPr>
    </w:p>
    <w:p>
      <w:pPr>
        <w:pStyle w:val="5"/>
        <w:rPr>
          <w:lang w:val="en-US" w:eastAsia="zh-CN"/>
        </w:rPr>
      </w:pPr>
      <w:bookmarkStart w:id="71" w:name="_Toc32693"/>
      <w:r>
        <w:rPr>
          <w:rFonts w:hint="eastAsia"/>
          <w:lang w:val="en-US" w:eastAsia="zh-CN"/>
        </w:rPr>
        <w:t>Identifying abnormal node</w:t>
      </w:r>
      <w:bookmarkEnd w:id="71"/>
    </w:p>
    <w:p>
      <w:pPr>
        <w:pStyle w:val="6"/>
        <w:rPr>
          <w:lang w:val="en-US" w:eastAsia="zh-CN"/>
        </w:rPr>
      </w:pPr>
    </w:p>
    <w:p>
      <w:pPr>
        <w:pStyle w:val="5"/>
        <w:ind w:left="578" w:hanging="578"/>
        <w:rPr>
          <w:lang w:val="en-US" w:eastAsia="zh-CN"/>
        </w:rPr>
      </w:pPr>
      <w:bookmarkStart w:id="72" w:name="_Toc30454"/>
      <w:r>
        <w:rPr>
          <w:lang w:val="en-US" w:eastAsia="zh-CN"/>
        </w:rPr>
        <w:t xml:space="preserve">Easing </w:t>
      </w:r>
      <w:r>
        <w:rPr>
          <w:rFonts w:hint="eastAsia"/>
          <w:lang w:val="en-US" w:eastAsia="zh-CN"/>
        </w:rPr>
        <w:t xml:space="preserve">unauthorized </w:t>
      </w:r>
      <w:r>
        <w:rPr>
          <w:lang w:val="en-US" w:eastAsia="zh-CN"/>
        </w:rPr>
        <w:t>VDL signalling influence</w:t>
      </w:r>
      <w:bookmarkEnd w:id="72"/>
    </w:p>
    <w:p>
      <w:pPr>
        <w:pStyle w:val="6"/>
        <w:rPr>
          <w:lang w:val="en-US" w:eastAsia="zh-CN"/>
        </w:rPr>
      </w:pPr>
    </w:p>
    <w:p>
      <w:pPr>
        <w:pStyle w:val="5"/>
        <w:ind w:left="578" w:hanging="578"/>
        <w:rPr>
          <w:lang w:val="en-US" w:eastAsia="zh-CN"/>
        </w:rPr>
      </w:pPr>
      <w:bookmarkStart w:id="73" w:name="_Toc12808"/>
      <w:r>
        <w:rPr>
          <w:rFonts w:hint="eastAsia"/>
          <w:lang w:val="en-US" w:eastAsia="zh-CN"/>
        </w:rPr>
        <w:t xml:space="preserve">Data </w:t>
      </w:r>
      <w:r>
        <w:rPr>
          <w:lang w:val="en-US" w:eastAsia="zh-CN"/>
        </w:rPr>
        <w:t>modification</w:t>
      </w:r>
      <w:r>
        <w:rPr>
          <w:rFonts w:hint="eastAsia"/>
          <w:lang w:val="en-US" w:eastAsia="zh-CN"/>
        </w:rPr>
        <w:t xml:space="preserve"> function</w:t>
      </w:r>
      <w:bookmarkEnd w:id="73"/>
    </w:p>
    <w:p>
      <w:pPr>
        <w:pStyle w:val="6"/>
        <w:rPr>
          <w:lang w:val="en-US" w:eastAsia="zh-CN"/>
        </w:rPr>
      </w:pPr>
    </w:p>
    <w:p>
      <w:pPr>
        <w:pStyle w:val="5"/>
        <w:ind w:left="578" w:hanging="578"/>
        <w:rPr>
          <w:lang w:val="en-US" w:eastAsia="zh-CN"/>
        </w:rPr>
      </w:pPr>
      <w:bookmarkStart w:id="74" w:name="_Toc28766"/>
      <w:r>
        <w:rPr>
          <w:rFonts w:hint="eastAsia"/>
          <w:lang w:val="en-US" w:eastAsia="zh-CN"/>
        </w:rPr>
        <w:t>Protocol revision</w:t>
      </w:r>
      <w:bookmarkEnd w:id="74"/>
    </w:p>
    <w:p>
      <w:pPr>
        <w:pStyle w:val="6"/>
        <w:rPr>
          <w:lang w:val="en-US" w:eastAsia="zh-CN"/>
        </w:rPr>
      </w:pPr>
    </w:p>
    <w:p>
      <w:pPr>
        <w:pStyle w:val="5"/>
        <w:ind w:left="578" w:hanging="578"/>
        <w:rPr>
          <w:lang w:val="en-US" w:eastAsia="zh-CN"/>
        </w:rPr>
      </w:pPr>
      <w:bookmarkStart w:id="75" w:name="_Toc18857"/>
      <w:r>
        <w:rPr>
          <w:rFonts w:hint="eastAsia"/>
          <w:lang w:val="en-US" w:eastAsia="zh-CN"/>
        </w:rPr>
        <w:t>Ship terminal</w:t>
      </w:r>
      <w:bookmarkEnd w:id="75"/>
    </w:p>
    <w:p>
      <w:pPr>
        <w:pStyle w:val="6"/>
        <w:rPr>
          <w:lang w:val="en-US" w:eastAsia="zh-CN"/>
        </w:rPr>
      </w:pPr>
    </w:p>
    <w:p>
      <w:pPr>
        <w:pStyle w:val="2"/>
        <w:keepLines/>
        <w:suppressAutoHyphens/>
        <w:spacing w:after="200" w:line="240" w:lineRule="atLeast"/>
        <w:rPr>
          <w:rFonts w:asciiTheme="majorHAnsi" w:hAnsiTheme="majorHAnsi" w:eastAsiaTheme="majorEastAsia" w:cstheme="majorBidi"/>
          <w:bCs/>
          <w:caps/>
          <w:color w:val="00558C"/>
          <w:kern w:val="0"/>
          <w:sz w:val="28"/>
          <w:szCs w:val="24"/>
          <w:lang w:val="en-US" w:eastAsia="zh-CN"/>
        </w:rPr>
      </w:pPr>
      <w:bookmarkStart w:id="76" w:name="_Toc28393"/>
      <w:r>
        <w:rPr>
          <w:rFonts w:hint="eastAsia" w:asciiTheme="majorHAnsi" w:hAnsiTheme="majorHAnsi" w:eastAsiaTheme="majorEastAsia" w:cstheme="majorBidi"/>
          <w:bCs/>
          <w:caps/>
          <w:color w:val="00558C"/>
          <w:kern w:val="0"/>
          <w:sz w:val="28"/>
          <w:szCs w:val="24"/>
          <w:lang w:val="en-US" w:eastAsia="zh-CN"/>
        </w:rPr>
        <w:t>Implementation</w:t>
      </w:r>
      <w:bookmarkEnd w:id="76"/>
    </w:p>
    <w:p>
      <w:pPr>
        <w:pStyle w:val="3"/>
        <w:rPr>
          <w:lang w:val="en-US" w:eastAsia="zh-CN"/>
        </w:rPr>
      </w:pPr>
    </w:p>
    <w:p>
      <w:pPr>
        <w:pStyle w:val="5"/>
        <w:ind w:left="578" w:hanging="578"/>
        <w:rPr>
          <w:lang w:val="en-US" w:eastAsia="zh-CN"/>
        </w:rPr>
      </w:pPr>
      <w:bookmarkStart w:id="77" w:name="_Toc5136"/>
      <w:r>
        <w:rPr>
          <w:rFonts w:hint="eastAsia"/>
          <w:lang w:val="en-US" w:eastAsia="zh-CN"/>
        </w:rPr>
        <w:t>Risk analysis</w:t>
      </w:r>
      <w:bookmarkEnd w:id="77"/>
    </w:p>
    <w:p>
      <w:pPr>
        <w:pStyle w:val="6"/>
        <w:rPr>
          <w:lang w:val="en-US" w:eastAsia="zh-CN"/>
        </w:rPr>
      </w:pPr>
    </w:p>
    <w:p>
      <w:pPr>
        <w:pStyle w:val="4"/>
        <w:rPr>
          <w:lang w:val="en-US" w:eastAsia="zh-CN"/>
        </w:rPr>
      </w:pPr>
    </w:p>
    <w:p>
      <w:pPr>
        <w:pStyle w:val="5"/>
        <w:ind w:left="578" w:hanging="578"/>
        <w:rPr>
          <w:lang w:val="en-US" w:eastAsia="zh-CN"/>
        </w:rPr>
      </w:pPr>
      <w:bookmarkStart w:id="78" w:name="_Toc18660"/>
      <w:r>
        <w:rPr>
          <w:rFonts w:hint="eastAsia"/>
          <w:lang w:val="en-US" w:eastAsia="zh-CN"/>
        </w:rPr>
        <w:t>Service architecture</w:t>
      </w:r>
      <w:bookmarkEnd w:id="78"/>
    </w:p>
    <w:p>
      <w:pPr>
        <w:pStyle w:val="90"/>
        <w:numPr>
          <w:ilvl w:val="0"/>
          <w:numId w:val="0"/>
        </w:numPr>
        <w:suppressAutoHyphens/>
        <w:jc w:val="both"/>
        <w:rPr>
          <w:rFonts w:asciiTheme="minorHAnsi" w:hAnsiTheme="minorHAnsi" w:eastAsiaTheme="minorHAnsi" w:cstheme="minorBidi"/>
          <w:b w:val="0"/>
          <w:sz w:val="22"/>
          <w:szCs w:val="22"/>
          <w:lang w:val="en-US" w:eastAsia="zh-CN"/>
        </w:rPr>
      </w:pPr>
    </w:p>
    <w:p>
      <w:pPr>
        <w:pStyle w:val="5"/>
        <w:ind w:left="578" w:hanging="578"/>
        <w:rPr>
          <w:lang w:val="en-US" w:eastAsia="zh-CN"/>
        </w:rPr>
      </w:pPr>
      <w:bookmarkStart w:id="79" w:name="_Toc17921"/>
      <w:r>
        <w:rPr>
          <w:rFonts w:hint="eastAsia"/>
          <w:lang w:val="en-US" w:eastAsia="zh-CN"/>
        </w:rPr>
        <w:t>Implementation process</w:t>
      </w:r>
      <w:bookmarkEnd w:id="79"/>
    </w:p>
    <w:p>
      <w:pPr>
        <w:pStyle w:val="6"/>
        <w:rPr>
          <w:lang w:val="en-US" w:eastAsia="zh-CN"/>
        </w:rPr>
      </w:pPr>
    </w:p>
    <w:p>
      <w:pPr>
        <w:pStyle w:val="4"/>
        <w:ind w:left="720"/>
        <w:rPr>
          <w:lang w:eastAsia="zh-CN"/>
        </w:rPr>
      </w:pPr>
    </w:p>
    <w:p>
      <w:pPr>
        <w:pStyle w:val="2"/>
        <w:keepLines/>
        <w:suppressAutoHyphens/>
        <w:spacing w:after="200" w:line="240" w:lineRule="atLeast"/>
        <w:rPr>
          <w:rFonts w:asciiTheme="majorHAnsi" w:hAnsiTheme="majorHAnsi" w:eastAsiaTheme="majorEastAsia" w:cstheme="majorBidi"/>
          <w:bCs/>
          <w:caps/>
          <w:color w:val="00558C"/>
          <w:kern w:val="0"/>
          <w:sz w:val="28"/>
          <w:szCs w:val="24"/>
          <w:lang w:val="en-US" w:eastAsia="zh-CN"/>
        </w:rPr>
      </w:pPr>
      <w:bookmarkStart w:id="80" w:name="_Toc8845"/>
      <w:bookmarkStart w:id="81" w:name="OLE_LINK12"/>
      <w:r>
        <w:rPr>
          <w:rFonts w:hint="eastAsia" w:asciiTheme="majorHAnsi" w:hAnsiTheme="majorHAnsi" w:eastAsiaTheme="majorEastAsia" w:cstheme="majorBidi"/>
          <w:bCs/>
          <w:caps/>
          <w:color w:val="00558C"/>
          <w:kern w:val="0"/>
          <w:sz w:val="28"/>
          <w:szCs w:val="24"/>
          <w:lang w:val="en-US" w:eastAsia="zh-CN"/>
        </w:rPr>
        <w:t>Terms and abbreviations</w:t>
      </w:r>
      <w:bookmarkEnd w:id="80"/>
    </w:p>
    <w:p>
      <w:pPr>
        <w:pStyle w:val="3"/>
        <w:rPr>
          <w:lang w:val="en-US" w:eastAsia="zh-CN"/>
        </w:rPr>
      </w:pPr>
    </w:p>
    <w:bookmarkEnd w:id="81"/>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AIS</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Automatic identification System</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ASM</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Application Specific Messages</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BAS</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Basic AIS Service</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BIIT</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Built- In Integrity Test</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CRC</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Cyclic redundancy check</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DOS</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Denial of Service</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IALA</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International Association of Marine Aids to Navigation and Lighthouse Au</w:t>
      </w:r>
      <w:r>
        <w:rPr>
          <w:rFonts w:hint="eastAsia" w:asciiTheme="minorHAnsi" w:hAnsiTheme="minorHAnsi" w:eastAsiaTheme="minorHAnsi" w:cstheme="minorBidi"/>
          <w:lang w:val="en-US" w:eastAsia="zh-CN"/>
        </w:rPr>
        <w:softHyphen/>
      </w:r>
      <w:r>
        <w:rPr>
          <w:rFonts w:hint="eastAsia" w:asciiTheme="minorHAnsi" w:hAnsiTheme="minorHAnsi" w:eastAsiaTheme="minorHAnsi" w:cstheme="minorBidi"/>
          <w:lang w:val="en-US" w:eastAsia="zh-CN"/>
        </w:rPr>
        <w:t>thorities</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IMO</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International Maritime Organization</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PI</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Presentation Interface</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PKI</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Public Key Infrastructure</w:t>
      </w:r>
    </w:p>
    <w:p>
      <w:pPr>
        <w:pStyle w:val="126"/>
        <w:keepNext/>
        <w:suppressAutoHyphens/>
        <w:spacing w:line="216" w:lineRule="atLeast"/>
        <w:rPr>
          <w:rFonts w:ascii="宋体" w:hAnsi="宋体" w:cs="宋体"/>
          <w:lang w:val="en-US" w:eastAsia="zh-CN"/>
        </w:rPr>
      </w:pPr>
      <w:r>
        <w:rPr>
          <w:rFonts w:hint="eastAsia" w:asciiTheme="minorHAnsi" w:hAnsiTheme="minorHAnsi" w:eastAsiaTheme="minorHAnsi" w:cstheme="minorBidi"/>
          <w:lang w:val="en-US" w:eastAsia="zh-CN"/>
        </w:rPr>
        <w:t>PSS</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Physical Shore Station</w:t>
      </w:r>
    </w:p>
    <w:p>
      <w:pPr>
        <w:pStyle w:val="126"/>
        <w:keepNext/>
        <w:suppressAutoHyphens/>
        <w:spacing w:line="216" w:lineRule="atLeast"/>
        <w:rPr>
          <w:rFonts w:ascii="宋体" w:hAnsi="宋体" w:cs="宋体"/>
          <w:lang w:val="en-US" w:eastAsia="zh-CN"/>
        </w:rPr>
      </w:pPr>
      <w:r>
        <w:rPr>
          <w:rFonts w:hint="eastAsia" w:asciiTheme="minorHAnsi" w:hAnsiTheme="minorHAnsi" w:eastAsiaTheme="minorHAnsi" w:cstheme="minorBidi"/>
          <w:lang w:val="en-US" w:eastAsia="zh-CN"/>
        </w:rPr>
        <w:t>VDES</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VHF Data Exchange System</w:t>
      </w:r>
    </w:p>
    <w:p>
      <w:pPr>
        <w:pStyle w:val="126"/>
        <w:keepNext/>
        <w:suppressAutoHyphens/>
        <w:spacing w:line="216" w:lineRule="atLeast"/>
        <w:rPr>
          <w:rFonts w:asciiTheme="minorHAnsi" w:hAnsiTheme="minorHAnsi" w:eastAsiaTheme="minorHAnsi" w:cstheme="minorBidi"/>
          <w:lang w:val="en-US" w:eastAsia="zh-CN"/>
        </w:rPr>
      </w:pPr>
      <w:r>
        <w:rPr>
          <w:rFonts w:hint="eastAsia" w:asciiTheme="minorHAnsi" w:hAnsiTheme="minorHAnsi" w:eastAsiaTheme="minorHAnsi" w:cstheme="minorBidi"/>
          <w:lang w:val="en-US" w:eastAsia="zh-CN"/>
        </w:rPr>
        <w:t>VDL</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VHF Data Link</w:t>
      </w:r>
    </w:p>
    <w:p>
      <w:pPr>
        <w:pStyle w:val="126"/>
        <w:keepNext/>
        <w:suppressAutoHyphens/>
        <w:spacing w:line="216" w:lineRule="atLeast"/>
        <w:rPr>
          <w:rFonts w:asciiTheme="minorHAnsi" w:hAnsiTheme="minorHAnsi" w:eastAsiaTheme="minorHAnsi" w:cstheme="minorBidi"/>
          <w:color w:val="000000" w:themeColor="text1"/>
          <w:lang w:val="en-US" w:eastAsia="zh-CN"/>
          <w14:textFill>
            <w14:solidFill>
              <w14:schemeClr w14:val="tx1"/>
            </w14:solidFill>
          </w14:textFill>
        </w:rPr>
      </w:pPr>
      <w:r>
        <w:rPr>
          <w:rFonts w:hint="eastAsia" w:asciiTheme="minorHAnsi" w:hAnsiTheme="minorHAnsi" w:eastAsiaTheme="minorHAnsi" w:cstheme="minorBidi"/>
          <w:lang w:val="en-US" w:eastAsia="zh-CN"/>
        </w:rPr>
        <w:t>VHF</w:t>
      </w:r>
      <w:r>
        <w:rPr>
          <w:rFonts w:hint="eastAsia" w:asciiTheme="minorHAnsi" w:hAnsiTheme="minorHAnsi" w:eastAsiaTheme="minorHAnsi" w:cstheme="minorBidi"/>
          <w:lang w:val="en-US" w:eastAsia="zh-CN"/>
        </w:rPr>
        <w:tab/>
      </w:r>
      <w:r>
        <w:rPr>
          <w:rFonts w:hint="eastAsia" w:asciiTheme="minorHAnsi" w:hAnsiTheme="minorHAnsi" w:eastAsiaTheme="minorHAnsi" w:cstheme="minorBidi"/>
          <w:lang w:val="en-US" w:eastAsia="zh-CN"/>
        </w:rPr>
        <w:t>Very High Frequency</w:t>
      </w:r>
    </w:p>
    <w:p>
      <w:pPr>
        <w:pStyle w:val="2"/>
        <w:keepLines/>
        <w:suppressAutoHyphens/>
        <w:spacing w:after="200" w:line="240" w:lineRule="atLeast"/>
        <w:rPr>
          <w:rFonts w:asciiTheme="majorHAnsi" w:hAnsiTheme="majorHAnsi" w:eastAsiaTheme="majorEastAsia" w:cstheme="majorBidi"/>
          <w:bCs/>
          <w:caps/>
          <w:color w:val="00558C"/>
          <w:kern w:val="0"/>
          <w:sz w:val="28"/>
          <w:szCs w:val="24"/>
          <w:lang w:val="en-US" w:eastAsia="zh-CN"/>
        </w:rPr>
      </w:pPr>
      <w:bookmarkStart w:id="82" w:name="_Toc23858"/>
      <w:r>
        <w:rPr>
          <w:rFonts w:hint="eastAsia" w:asciiTheme="majorHAnsi" w:hAnsiTheme="majorHAnsi" w:eastAsiaTheme="majorEastAsia" w:cstheme="majorBidi"/>
          <w:bCs/>
          <w:caps/>
          <w:color w:val="00558C"/>
          <w:kern w:val="0"/>
          <w:sz w:val="28"/>
          <w:szCs w:val="24"/>
          <w:lang w:val="en-US" w:eastAsia="zh-CN"/>
        </w:rPr>
        <w:t>References</w:t>
      </w:r>
      <w:bookmarkEnd w:id="82"/>
    </w:p>
    <w:p>
      <w:pPr>
        <w:pStyle w:val="3"/>
        <w:rPr>
          <w:lang w:val="en-US" w:eastAsia="zh-CN"/>
        </w:rPr>
      </w:pPr>
    </w:p>
    <w:p>
      <w:pPr>
        <w:pStyle w:val="128"/>
        <w:suppressAutoHyphens/>
        <w:spacing w:line="216" w:lineRule="atLeast"/>
        <w:rPr>
          <w:rFonts w:asciiTheme="minorHAnsi" w:hAnsiTheme="minorHAnsi" w:eastAsiaTheme="minorHAnsi" w:cstheme="minorBidi"/>
          <w:lang w:eastAsia="en-US"/>
        </w:rPr>
      </w:pPr>
      <w:r>
        <w:rPr>
          <w:rFonts w:hint="eastAsia" w:asciiTheme="minorHAnsi" w:hAnsiTheme="minorHAnsi" w:eastAsiaTheme="minorHAnsi" w:cstheme="minorBidi"/>
          <w:lang w:eastAsia="en-US"/>
        </w:rPr>
        <w:t>IMO Resolution MSC.140 (76), Recommendation for the protection of the AIS VHF data link</w:t>
      </w:r>
    </w:p>
    <w:p>
      <w:pPr>
        <w:pStyle w:val="128"/>
        <w:suppressAutoHyphens/>
        <w:spacing w:line="216" w:lineRule="atLeast"/>
        <w:rPr>
          <w:rFonts w:asciiTheme="minorHAnsi" w:hAnsiTheme="minorHAnsi" w:eastAsiaTheme="minorHAnsi" w:cstheme="minorBidi"/>
          <w:lang w:eastAsia="en-US"/>
        </w:rPr>
      </w:pPr>
      <w:r>
        <w:rPr>
          <w:rFonts w:hint="eastAsia" w:asciiTheme="minorHAnsi" w:hAnsiTheme="minorHAnsi" w:eastAsiaTheme="minorHAnsi" w:cstheme="minorBidi"/>
          <w:lang w:eastAsia="en-US"/>
        </w:rPr>
        <w:t>IALA Recommendation A-124 ,The AIS Service</w:t>
      </w:r>
    </w:p>
    <w:p>
      <w:pPr>
        <w:pStyle w:val="128"/>
        <w:suppressAutoHyphens/>
        <w:spacing w:line="216" w:lineRule="atLeast"/>
        <w:rPr>
          <w:rFonts w:asciiTheme="minorHAnsi" w:hAnsiTheme="minorHAnsi" w:eastAsiaTheme="minorHAnsi" w:cstheme="minorBidi"/>
          <w:lang w:eastAsia="en-US"/>
        </w:rPr>
      </w:pPr>
      <w:r>
        <w:rPr>
          <w:rFonts w:hint="eastAsia" w:asciiTheme="minorHAnsi" w:hAnsiTheme="minorHAnsi" w:eastAsiaTheme="minorHAnsi" w:cstheme="minorBidi"/>
          <w:lang w:eastAsia="en-US"/>
        </w:rPr>
        <w:t>ITU-R Recommendation M.1371,Technical characteristics for an automatic identification system using time division multiple access in the VHF maritime mobile band</w:t>
      </w:r>
    </w:p>
    <w:p>
      <w:pPr>
        <w:pStyle w:val="128"/>
        <w:suppressAutoHyphens/>
        <w:spacing w:line="216" w:lineRule="atLeast"/>
        <w:rPr>
          <w:rFonts w:asciiTheme="minorHAnsi" w:hAnsiTheme="minorHAnsi" w:eastAsiaTheme="minorHAnsi" w:cstheme="minorBidi"/>
          <w:lang w:eastAsia="en-US"/>
        </w:rPr>
      </w:pPr>
      <w:r>
        <w:rPr>
          <w:rFonts w:hint="eastAsia" w:asciiTheme="minorHAnsi" w:hAnsiTheme="minorHAnsi" w:eastAsiaTheme="minorHAnsi" w:cstheme="minorBidi"/>
          <w:lang w:eastAsia="en-US"/>
        </w:rPr>
        <w:t>ITU-R Recommendation M.</w:t>
      </w:r>
      <w:r>
        <w:rPr>
          <w:rFonts w:asciiTheme="minorHAnsi" w:hAnsiTheme="minorHAnsi" w:eastAsiaTheme="minorHAnsi" w:cstheme="minorBidi"/>
          <w:lang w:eastAsia="en-US"/>
        </w:rPr>
        <w:t>2092, Technical characteristics for a VHF data exchange system</w:t>
      </w:r>
      <w:r>
        <w:rPr>
          <w:rFonts w:asciiTheme="minorHAnsi" w:hAnsiTheme="minorHAnsi" w:eastAsiaTheme="minorHAnsi" w:cstheme="minorBidi"/>
          <w:lang w:eastAsia="en-US"/>
        </w:rPr>
        <w:br w:type="textWrapping"/>
      </w:r>
      <w:r>
        <w:rPr>
          <w:rFonts w:asciiTheme="minorHAnsi" w:hAnsiTheme="minorHAnsi" w:eastAsiaTheme="minorHAnsi" w:cstheme="minorBidi"/>
          <w:lang w:eastAsia="en-US"/>
        </w:rPr>
        <w:t xml:space="preserve"> in the VHF maritime band</w:t>
      </w:r>
    </w:p>
    <w:p>
      <w:pPr>
        <w:pStyle w:val="4"/>
        <w:rPr>
          <w:lang w:val="en-US" w:eastAsia="zh-CN"/>
        </w:rPr>
      </w:pPr>
      <w:r>
        <w:rPr>
          <w:lang w:val="en-US" w:eastAsia="zh-CN"/>
        </w:rPr>
        <w:t>……</w:t>
      </w:r>
    </w:p>
    <w:p>
      <w:pPr>
        <w:spacing w:before="100" w:beforeAutospacing="1" w:after="100" w:afterAutospacing="1"/>
        <w:rPr>
          <w:rFonts w:asciiTheme="minorHAnsi" w:hAnsiTheme="minorHAnsi" w:eastAsiaTheme="minorHAnsi" w:cstheme="minorBidi"/>
          <w:lang w:eastAsia="en-US"/>
        </w:rPr>
      </w:pPr>
      <w:r>
        <w:rPr>
          <w:rFonts w:asciiTheme="minorHAnsi" w:hAnsiTheme="minorHAnsi" w:eastAsiaTheme="minorHAnsi" w:cstheme="minorBidi"/>
          <w:lang w:eastAsia="en-US"/>
        </w:rPr>
        <w:t>Reference documents are the latest from the date of issuance of these guidelines. Readers have to consider that some will be amended or revoked and care should be taken to follow up with the most up to date information.</w:t>
      </w:r>
      <w:bookmarkStart w:id="84" w:name="_GoBack"/>
      <w:bookmarkEnd w:id="84"/>
    </w:p>
    <w:p>
      <w:pPr>
        <w:pStyle w:val="79"/>
        <w:numPr>
          <w:ilvl w:val="0"/>
          <w:numId w:val="0"/>
        </w:numPr>
        <w:rPr>
          <w:rFonts w:ascii="Calibri" w:hAnsi="Calibri"/>
          <w:lang w:eastAsia="en-US"/>
        </w:rPr>
      </w:pPr>
    </w:p>
    <w:sectPr>
      <w:headerReference r:id="rId19" w:type="first"/>
      <w:headerReference r:id="rId17" w:type="default"/>
      <w:footerReference r:id="rId20" w:type="default"/>
      <w:headerReference r:id="rId18" w:type="even"/>
      <w:pgSz w:w="11906" w:h="16838"/>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Bold">
    <w:altName w:val="Arial"/>
    <w:panose1 w:val="020B0704020202020204"/>
    <w:charset w:val="00"/>
    <w:family w:val="auto"/>
    <w:pitch w:val="default"/>
    <w:sig w:usb0="00000000" w:usb1="00000000" w:usb2="00000009" w:usb3="00000000" w:csb0="000001FF" w:csb1="00000000"/>
  </w:font>
  <w:font w:name="MS Gothic">
    <w:panose1 w:val="020B0609070205080204"/>
    <w:charset w:val="80"/>
    <w:family w:val="modern"/>
    <w:pitch w:val="default"/>
    <w:sig w:usb0="E00002FF" w:usb1="6AC7FDFB" w:usb2="08000012" w:usb3="00000000" w:csb0="4002009F" w:csb1="DFD70000"/>
  </w:font>
  <w:font w:name="Avenir Book">
    <w:altName w:val="Corbel"/>
    <w:panose1 w:val="00000000000000000000"/>
    <w:charset w:val="00"/>
    <w:family w:val="auto"/>
    <w:pitch w:val="default"/>
    <w:sig w:usb0="00000000" w:usb1="00000000" w:usb2="00000000" w:usb3="00000000" w:csb0="0000009B" w:csb1="00000000"/>
  </w:font>
  <w:font w:name="Corbel">
    <w:panose1 w:val="020B0503020204020204"/>
    <w:charset w:val="00"/>
    <w:family w:val="auto"/>
    <w:pitch w:val="default"/>
    <w:sig w:usb0="A00002EF" w:usb1="4000A44B" w:usb2="00000000" w:usb3="00000000" w:csb0="2000019F" w:csb1="00000000"/>
  </w:font>
  <w:font w:name="Avenir Next Condensed">
    <w:altName w:val="Arial Narrow"/>
    <w:panose1 w:val="00000000000000000000"/>
    <w:charset w:val="00"/>
    <w:family w:val="auto"/>
    <w:pitch w:val="default"/>
    <w:sig w:usb0="00000000" w:usb1="00000000" w:usb2="00000000" w:usb3="00000000" w:csb0="0000009B" w:csb1="0000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Avenir Book" w:hAnsi="Avenir Book"/>
        <w:color w:val="7F7F7F"/>
        <w:sz w:val="13"/>
        <w:szCs w:val="13"/>
        <w:lang w:val="fr-CA"/>
      </w:rPr>
    </w:pPr>
    <w:r>
      <w:rPr>
        <w:rFonts w:ascii="Avenir Book" w:hAnsi="Avenir Book"/>
        <w:color w:val="7F7F7F"/>
        <w:sz w:val="13"/>
        <w:szCs w:val="13"/>
        <w:lang w:val="fr-CA"/>
      </w:rPr>
      <w:t>10,rue des Gaudines – 78100 Saint Germaine en Laye,France</w:t>
    </w:r>
  </w:p>
  <w:p>
    <w:pPr>
      <w:rPr>
        <w:rFonts w:ascii="Avenir Book" w:hAnsi="Avenir Book"/>
        <w:color w:val="7F7F7F"/>
        <w:sz w:val="14"/>
        <w:szCs w:val="14"/>
        <w:lang w:val="en-US"/>
      </w:rPr>
    </w:pPr>
    <w:r>
      <w:rPr>
        <w:rFonts w:ascii="Avenir Book" w:hAnsi="Avenir Book"/>
        <w:color w:val="7F7F7F"/>
        <w:sz w:val="13"/>
        <w:szCs w:val="13"/>
        <w:lang w:val="en-US"/>
      </w:rPr>
      <w:t>Tel. +33(0)1 34 51 70 01 – Fax +33 (0)1 34 51 82 05 – contact@iala-aism.org</w:t>
    </w:r>
  </w:p>
  <w:p>
    <w:pPr>
      <w:rPr>
        <w:rFonts w:ascii="Avenir Book" w:hAnsi="Avenir Book"/>
        <w:b/>
        <w:color w:val="00558C"/>
        <w:sz w:val="14"/>
        <w:szCs w:val="14"/>
        <w:lang w:val="en-US"/>
      </w:rPr>
    </w:pPr>
    <w:r>
      <w:rPr>
        <w:rFonts w:ascii="Avenir Book" w:hAnsi="Avenir Book"/>
        <w:b/>
        <w:color w:val="00558C"/>
        <w:sz w:val="14"/>
        <w:szCs w:val="14"/>
        <w:lang w:val="en-US"/>
      </w:rPr>
      <w:t>www.iala-aism.org</w:t>
    </w:r>
  </w:p>
  <w:p>
    <w:pPr>
      <w:rPr>
        <w:rFonts w:ascii="Avenir Next Condensed" w:hAnsi="Avenir Next Condensed"/>
        <w:iCs/>
        <w:color w:val="00558C"/>
        <w:sz w:val="14"/>
        <w:szCs w:val="14"/>
      </w:rPr>
    </w:pPr>
    <w:r>
      <w:rPr>
        <w:rFonts w:ascii="Avenir Next Condensed" w:hAnsi="Avenir Next Condensed"/>
        <w:iCs/>
        <w:color w:val="00558C"/>
        <w:sz w:val="14"/>
        <w:szCs w:val="14"/>
      </w:rPr>
      <w:t>International Association of Marine Aids to Navigation and Lighthouse Authorities</w:t>
    </w:r>
  </w:p>
  <w:p>
    <w:pPr>
      <w:pStyle w:val="23"/>
      <w:rPr>
        <w:sz w:val="13"/>
        <w:szCs w:val="13"/>
      </w:rPr>
    </w:pPr>
    <w:r>
      <w:rPr>
        <w:rFonts w:ascii="Avenir Next Condensed" w:hAnsi="Avenir Next Condensed"/>
        <w:iCs/>
        <w:color w:val="00558C"/>
        <w:sz w:val="14"/>
        <w:szCs w:val="14"/>
      </w:rPr>
      <w:t>Association Internationale de Signalisation Maritime</w:t>
    </w:r>
    <w:r>
      <w:rPr>
        <w:sz w:val="13"/>
        <w:szCs w:val="13"/>
        <w:lang w:val="en-US" w:eastAsia="zh-CN"/>
      </w:rPr>
      <mc:AlternateContent>
        <mc:Choice Requires="wps">
          <w:drawing>
            <wp:anchor distT="0" distB="0" distL="114300" distR="114300" simplePos="0" relativeHeight="251679744" behindDoc="0" locked="0" layoutInCell="1" allowOverlap="1">
              <wp:simplePos x="0" y="0"/>
              <wp:positionH relativeFrom="page">
                <wp:posOffset>215900</wp:posOffset>
              </wp:positionH>
              <wp:positionV relativeFrom="page">
                <wp:posOffset>9248775</wp:posOffset>
              </wp:positionV>
              <wp:extent cx="7127875" cy="0"/>
              <wp:effectExtent l="0" t="0" r="15875" b="0"/>
              <wp:wrapNone/>
              <wp:docPr id="13" name="Connecteur droit 11"/>
              <wp:cNvGraphicFramePr/>
              <a:graphic xmlns:a="http://schemas.openxmlformats.org/drawingml/2006/main">
                <a:graphicData uri="http://schemas.microsoft.com/office/word/2010/wordprocessingShape">
                  <wps:wsp>
                    <wps:cNvCnPr/>
                    <wps:spPr>
                      <a:xfrm>
                        <a:off x="0" y="0"/>
                        <a:ext cx="7127875" cy="0"/>
                      </a:xfrm>
                      <a:prstGeom prst="line">
                        <a:avLst/>
                      </a:prstGeom>
                      <a:noFill/>
                      <a:ln w="12700" cap="flat" cmpd="sng" algn="ctr">
                        <a:solidFill>
                          <a:srgbClr val="4F81BD"/>
                        </a:solidFill>
                        <a:prstDash val="solid"/>
                      </a:ln>
                      <a:effectLst/>
                    </wps:spPr>
                    <wps:bodyPr/>
                  </wps:wsp>
                </a:graphicData>
              </a:graphic>
            </wp:anchor>
          </w:drawing>
        </mc:Choice>
        <mc:Fallback>
          <w:pict>
            <v:line id="Connecteur droit 11" o:spid="_x0000_s1026" o:spt="20" style="position:absolute;left:0pt;margin-left:17pt;margin-top:728.25pt;height:0pt;width:561.25pt;mso-position-horizontal-relative:page;mso-position-vertical-relative:page;z-index:251679744;mso-width-relative:page;mso-height-relative:page;" filled="f" stroked="t" coordsize="21600,21600" o:gfxdata="UEsDBAoAAAAAAIdO4kAAAAAAAAAAAAAAAAAEAAAAZHJzL1BLAwQUAAAACACHTuJApaK74tYAAAAN&#10;AQAADwAAAGRycy9kb3ducmV2LnhtbE2PzU7DMBCE70h9B2srcaN2aBOhEKdSQSBxpOUB3HgbR8Tr&#10;KHb6w9OzRUJw250dzX5Trc++F0ccYxdIQ7ZQIJCaYDtqNXzsXu4eQMRkyJo+EGq4YIR1PbupTGnD&#10;id7xuE2t4BCKpdHgUhpKKWPj0Ju4CAMS3w5h9CbxOrbSjubE4b6X90oV0puO+IMzAz45bD63k9cw&#10;hKJx+WVpY354Uz6+fm2mzbPWt/NMPYJIeE5/ZrjiMzrUzLQPE9koeg3LFVdJrK/yIgdxdWQ/0/5X&#10;k3Ul/7eovwFQSwMEFAAAAAgAh07iQC8XeojRAQAArAMAAA4AAABkcnMvZTJvRG9jLnhtbK1Ty47b&#10;MAy8F+g/CLo3trNtExhxFmiM9FK0Adp+gCLLtgC9QCpx8velFG92u73soReZFKkhZ0hvHi/WsLMC&#10;1N41vFqUnCknfafd0PDfv/Yf1pxhFK4TxjvV8KtC/rh9/24zhVot/ehNp4ARiMN6Cg0fYwx1UaAc&#10;lRW48EE5CvYerIjkwlB0ICZCt6ZYluXnYvLQBfBSIdJtewvyGRHeAuj7XkvVenmyysUbKigjIlHC&#10;UQfk29xt3ysZf/Q9qshMw4lpzCcVIfuYzmK7EfUAIoxazi2It7TwipMV2lHRO1QromAn0P9AWS3B&#10;o+/jQnpb3IhkRYhFVb7S5ucogspcSGoMd9Hx/8HK7+cDMN3RJjxw5oSlie+8cyScOgHrwOvIqirp&#10;NAWsKX3nDjB7GA6QSF96sOlLdNgla3u9a6sukUm6XFXL1Xr1iTP5FCueHwbA+FV5y5LRcKNdoi1q&#10;cf6GkYpR6lNKunZ+r43JozOOTdT7clXSRKWgfexpD8i0gTihGzgTZqBFlxEyJHqju/Q8ASEMx50B&#10;dha0Hh/36+pLm5hSub/SUu1W4HjLy6E5zbgEo/Kiza0mmW7CJOvou2vWq0geDTGjzwuXtuSlT/bL&#10;n2z7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Wiu+LWAAAADQEAAA8AAAAAAAAAAQAgAAAAIgAA&#10;AGRycy9kb3ducmV2LnhtbFBLAQIUABQAAAAIAIdO4kAvF3qI0QEAAKwDAAAOAAAAAAAAAAEAIAAA&#10;ACUBAABkcnMvZTJvRG9jLnhtbFBLBQYAAAAABgAGAFkBAABoBQAAAAA=&#10;">
              <v:fill on="f" focussize="0,0"/>
              <v:stroke weight="1pt" color="#4F81BD" joinstyle="round"/>
              <v:imagedata o:title=""/>
              <o:lock v:ext="edit" aspectratio="f"/>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right" w:y="1"/>
      <w:rPr>
        <w:rStyle w:val="39"/>
      </w:rPr>
    </w:pPr>
    <w:r>
      <w:fldChar w:fldCharType="begin"/>
    </w:r>
    <w:r>
      <w:rPr>
        <w:rStyle w:val="39"/>
      </w:rPr>
      <w:instrText xml:space="preserve">PAGE  </w:instrText>
    </w:r>
    <w:r>
      <w:fldChar w:fldCharType="end"/>
    </w:r>
  </w:p>
  <w:p>
    <w:pPr>
      <w:pStyle w:val="23"/>
      <w:framePr w:wrap="around" w:vAnchor="text" w:hAnchor="margin" w:xAlign="right" w:y="1"/>
      <w:ind w:right="360"/>
      <w:rPr>
        <w:rStyle w:val="39"/>
      </w:rPr>
    </w:pPr>
    <w:r>
      <w:fldChar w:fldCharType="begin"/>
    </w:r>
    <w:r>
      <w:rPr>
        <w:rStyle w:val="39"/>
      </w:rPr>
      <w:instrText xml:space="preserve">PAGE  </w:instrText>
    </w:r>
    <w:r>
      <w:fldChar w:fldCharType="end"/>
    </w:r>
  </w:p>
  <w:p>
    <w:pPr>
      <w:pStyle w:val="23"/>
      <w:framePr w:wrap="around" w:vAnchor="text" w:hAnchor="margin" w:xAlign="right" w:y="1"/>
      <w:ind w:right="360"/>
      <w:rPr>
        <w:rStyle w:val="39"/>
      </w:rPr>
    </w:pPr>
    <w:r>
      <w:fldChar w:fldCharType="begin"/>
    </w:r>
    <w:r>
      <w:rPr>
        <w:rStyle w:val="39"/>
      </w:rPr>
      <w:instrText xml:space="preserve">PAGE  </w:instrText>
    </w:r>
    <w:r>
      <w:fldChar w:fldCharType="end"/>
    </w:r>
  </w:p>
  <w:p>
    <w:pPr>
      <w:pStyle w:val="23"/>
      <w:framePr w:wrap="around" w:vAnchor="text" w:hAnchor="margin" w:xAlign="right" w:y="1"/>
      <w:ind w:right="360"/>
      <w:rPr>
        <w:rStyle w:val="39"/>
      </w:rPr>
    </w:pPr>
    <w:r>
      <w:fldChar w:fldCharType="begin"/>
    </w:r>
    <w:r>
      <w:rPr>
        <w:rStyle w:val="39"/>
      </w:rPr>
      <w:instrText xml:space="preserve">PAGE  </w:instrText>
    </w:r>
    <w:r>
      <w:fldChar w:fldCharType="end"/>
    </w:r>
  </w:p>
  <w:p>
    <w:pPr>
      <w:pStyle w:val="2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3"/>
    </w:pPr>
    <w:r>
      <w:rPr>
        <w:lang w:val="en-US" w:eastAsia="zh-CN"/>
      </w:rPr>
      <mc:AlternateContent>
        <mc:Choice Requires="wps">
          <w:drawing>
            <wp:anchor distT="0" distB="0" distL="114300" distR="114300" simplePos="0" relativeHeight="251680768" behindDoc="0" locked="0" layoutInCell="1" allowOverlap="1">
              <wp:simplePos x="0" y="0"/>
              <wp:positionH relativeFrom="page">
                <wp:posOffset>281940</wp:posOffset>
              </wp:positionH>
              <wp:positionV relativeFrom="page">
                <wp:posOffset>9941560</wp:posOffset>
              </wp:positionV>
              <wp:extent cx="7127875" cy="0"/>
              <wp:effectExtent l="0" t="0" r="15875" b="0"/>
              <wp:wrapNone/>
              <wp:docPr id="16" name="Connecteur droit 11"/>
              <wp:cNvGraphicFramePr/>
              <a:graphic xmlns:a="http://schemas.openxmlformats.org/drawingml/2006/main">
                <a:graphicData uri="http://schemas.microsoft.com/office/word/2010/wordprocessingShape">
                  <wps:wsp>
                    <wps:cNvCnPr/>
                    <wps:spPr>
                      <a:xfrm>
                        <a:off x="0" y="0"/>
                        <a:ext cx="7127875" cy="0"/>
                      </a:xfrm>
                      <a:prstGeom prst="line">
                        <a:avLst/>
                      </a:prstGeom>
                      <a:noFill/>
                      <a:ln w="12700" cap="flat" cmpd="sng" algn="ctr">
                        <a:solidFill>
                          <a:srgbClr val="4F81BD"/>
                        </a:solidFill>
                        <a:prstDash val="solid"/>
                      </a:ln>
                      <a:effectLst/>
                    </wps:spPr>
                    <wps:bodyPr/>
                  </wps:wsp>
                </a:graphicData>
              </a:graphic>
            </wp:anchor>
          </w:drawing>
        </mc:Choice>
        <mc:Fallback>
          <w:pict>
            <v:line id="Connecteur droit 11" o:spid="_x0000_s1026" o:spt="20" style="position:absolute;left:0pt;margin-left:22.2pt;margin-top:782.8pt;height:0pt;width:561.25pt;mso-position-horizontal-relative:page;mso-position-vertical-relative:page;z-index:251680768;mso-width-relative:page;mso-height-relative:page;" filled="f" stroked="t" coordsize="21600,21600" o:gfxdata="UEsDBAoAAAAAAIdO4kAAAAAAAAAAAAAAAAAEAAAAZHJzL1BLAwQUAAAACACHTuJAb+hnmNYAAAAN&#10;AQAADwAAAGRycy9kb3ducmV2LnhtbE2Py07DMBBF95X6D9YgsWvtlMSiaZxKBYHEksIHuPE0jojH&#10;Uez0wdfjLhAs587RnTPV9uJ6dsIxdJ4UZEsBDKnxpqNWwefHy+IRWIiajO49oYIrBtjW81mlS+PP&#10;9I6nfWxZKqFQagU2xqHkPDQWnQ5LPyCl3dGPTsc0ji03oz6nctfzlRCSO91RumD1gE8Wm6/95BQM&#10;Xja2uD6YUBzfhAuv37tp96zU/V0mNsAiXuIfDDf9pA51cjr4iUxgvYI8zxOZ8kIWEtiNyKRcAzv8&#10;Zryu+P8v6h9QSwMEFAAAAAgAh07iQFRQaEvRAQAArAMAAA4AAABkcnMvZTJvRG9jLnhtbK1TTW/b&#10;MAy9D9h/EHRfHAddExhxCjRGdhm2ANt+gCLLtgB9gVTi5N+Pkt2s6y497CKTIvXI90hvn67WsIsC&#10;1N7VvFwsOVNO+la7vua/fh4+bTjDKFwrjHeq5jeF/Gn38cN2DJVa+cGbVgEjEIfVGGo+xBiqokA5&#10;KCtw4YNyFOw8WBHJhb5oQYyEbk2xWi4fi9FDG8BLhUi3zRTkMyK8B9B3nZaq8fJslYsTKigjIlHC&#10;QQfku9xt1ykZv3cdqshMzYlpzCcVIfuUzmK3FVUPIgxazi2I97TwhpMV2lHRO1QjomBn0P9AWS3B&#10;o+/iQnpbTESyIsSiXL7R5scggspcSGoMd9Hx/8HKb5cjMN3SJjxy5oSlie+9cyScOgNrwevIyjLp&#10;NAasKH3vjjB7GI6QSF87sOlLdNg1a3u7a6uukUm6XJer9Wb9mTP5Eiv+PAyA8YvyliWj5ka7RFtU&#10;4vIVIxWj1JeUdO38QRuTR2ccG6n31XpJE5WC9rGjPSDTBuKErudMmJ4WXUbIkOiNbtPzBITQn/YG&#10;2EXQejwcNuVzk5hSub/SUu1G4DDl5dCcZlyCUXnR5laTTJMwyTr59pb1KpJHQ8zo88KlLXntk/36&#10;J9v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oZ5jWAAAADQEAAA8AAAAAAAAAAQAgAAAAIgAA&#10;AGRycy9kb3ducmV2LnhtbFBLAQIUABQAAAAIAIdO4kBUUGhL0QEAAKwDAAAOAAAAAAAAAAEAIAAA&#10;ACUBAABkcnMvZTJvRG9jLnhtbFBLBQYAAAAABgAGAFkBAABoBQAAAAA=&#10;">
              <v:fill on="f" focussize="0,0"/>
              <v:stroke weight="1pt" color="#4F81BD" joinstyle="round"/>
              <v:imagedata o:title=""/>
              <o:lock v:ext="edit" aspectratio="f"/>
            </v:line>
          </w:pict>
        </mc:Fallback>
      </mc:AlternateContent>
    </w:r>
  </w:p>
  <w:p>
    <w:pPr>
      <w:pStyle w:val="93"/>
      <w:rPr>
        <w:rStyle w:val="39"/>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rPr>
        <w:b/>
      </w:rPr>
      <w:t>错误！未定义样式。</w:t>
    </w:r>
    <w:r>
      <w:rPr>
        <w:szCs w:val="15"/>
      </w:rPr>
      <w:fldChar w:fldCharType="end"/>
    </w:r>
    <w:r>
      <w:fldChar w:fldCharType="begin"/>
    </w:r>
    <w:r>
      <w:rPr>
        <w:lang w:eastAsia="zh-CN"/>
      </w:rPr>
      <w:instrText xml:space="preserve"> STYLEREF "Document number" \* MERGEFORMAT </w:instrText>
    </w:r>
    <w:r>
      <w:fldChar w:fldCharType="separate"/>
    </w:r>
    <w:r>
      <w:rPr>
        <w:b/>
      </w:rPr>
      <w:t>错误！文档中没有指定样式的文字。</w:t>
    </w:r>
    <w:r>
      <w:fldChar w:fldCharType="end"/>
    </w:r>
    <w:r>
      <w:rPr>
        <w:szCs w:val="15"/>
      </w:rPr>
      <w:fldChar w:fldCharType="begin"/>
    </w:r>
    <w:r>
      <w:rPr>
        <w:szCs w:val="15"/>
        <w:lang w:eastAsia="zh-CN"/>
      </w:rPr>
      <w:instrText xml:space="preserve"> STYLEREF Subtitle \* MERGEFORMAT </w:instrText>
    </w:r>
    <w:r>
      <w:rPr>
        <w:szCs w:val="15"/>
      </w:rPr>
      <w:fldChar w:fldCharType="separate"/>
    </w:r>
    <w:r>
      <w:rPr>
        <w:b/>
      </w:rPr>
      <w:t>错误！未定义样式。</w:t>
    </w:r>
    <w:r>
      <w:rPr>
        <w:szCs w:val="15"/>
      </w:rPr>
      <w:fldChar w:fldCharType="end"/>
    </w:r>
  </w:p>
  <w:p>
    <w:pPr>
      <w:pStyle w:val="93"/>
      <w:rPr>
        <w:szCs w:val="15"/>
      </w:rPr>
    </w:pPr>
    <w:r>
      <w:fldChar w:fldCharType="begin"/>
    </w:r>
    <w:r>
      <w:instrText xml:space="preserve"> STYLEREF "Edition number" \* MERGEFORMAT </w:instrText>
    </w:r>
    <w:r>
      <w:fldChar w:fldCharType="separate"/>
    </w:r>
    <w:r>
      <w:t>Edition x.x</w:t>
    </w:r>
    <w:r>
      <w:fldChar w:fldCharType="end"/>
    </w:r>
    <w:r>
      <w:rPr>
        <w:szCs w:val="15"/>
      </w:rPr>
      <w:tab/>
    </w:r>
    <w:r>
      <w:rPr>
        <w:szCs w:val="15"/>
      </w:rPr>
      <w:t>P 3</w:t>
    </w:r>
    <w:r>
      <w:rPr>
        <w:szCs w:val="15"/>
      </w:rPr>
      <w:fldChar w:fldCharType="begin"/>
    </w:r>
    <w:r>
      <w:rPr>
        <w:rStyle w:val="39"/>
        <w:szCs w:val="15"/>
      </w:rPr>
      <w:instrText xml:space="preserve">PAGE  </w:instrText>
    </w:r>
    <w:r>
      <w:rP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rPr>
        <w:sz w:val="15"/>
        <w:szCs w:val="15"/>
      </w:rPr>
    </w:pPr>
  </w:p>
  <w:p>
    <w:pPr>
      <w:pStyle w:val="54"/>
    </w:pPr>
  </w:p>
  <w:p>
    <w:pPr>
      <w:pStyle w:val="54"/>
      <w:rPr>
        <w:rStyle w:val="39"/>
        <w:szCs w:val="15"/>
      </w:rPr>
    </w:pPr>
    <w:r>
      <w:fldChar w:fldCharType="begin"/>
    </w:r>
    <w:r>
      <w:instrText xml:space="preserve"> STYLEREF "Document type" \* MERGEFORMAT </w:instrText>
    </w:r>
    <w:r>
      <w:fldChar w:fldCharType="separate"/>
    </w:r>
    <w:r>
      <w:t>IALA GUIDELINE</w:t>
    </w:r>
    <w:r>
      <w:fldChar w:fldCharType="end"/>
    </w:r>
  </w:p>
  <w:p>
    <w:pPr>
      <w:pStyle w:val="54"/>
    </w:pPr>
    <w:r>
      <w:fldChar w:fldCharType="begin"/>
    </w:r>
    <w:r>
      <w:instrText xml:space="preserve"> STYLEREF "Edition number" \* MERGEFORMAT </w:instrText>
    </w:r>
    <w:r>
      <w:fldChar w:fldCharType="separate"/>
    </w:r>
    <w:r>
      <w:t>Edition x.x</w:t>
    </w:r>
    <w:r>
      <w:fldChar w:fldCharType="end"/>
    </w:r>
    <w:r>
      <w:fldChar w:fldCharType="begin"/>
    </w:r>
    <w:r>
      <w:instrText xml:space="preserve"> STYLEREF "Document date" \* MERGEFORMAT </w:instrText>
    </w:r>
    <w:r>
      <w:fldChar w:fldCharType="separate"/>
    </w:r>
    <w:r>
      <w:fldChar w:fldCharType="end"/>
    </w:r>
    <w:r>
      <w:tab/>
    </w:r>
    <w:r>
      <w:t xml:space="preserve">P </w:t>
    </w:r>
    <w:r>
      <w:rPr>
        <w:szCs w:val="15"/>
      </w:rPr>
      <w:fldChar w:fldCharType="begin"/>
    </w:r>
    <w:r>
      <w:rPr>
        <w:rStyle w:val="39"/>
        <w:szCs w:val="15"/>
      </w:rPr>
      <w:instrText xml:space="preserve">PAGE  </w:instrText>
    </w:r>
    <w:r>
      <w:rPr>
        <w:szCs w:val="15"/>
      </w:rPr>
      <w:fldChar w:fldCharType="separate"/>
    </w:r>
    <w:r>
      <w:rPr>
        <w:rStyle w:val="39"/>
        <w:szCs w:val="15"/>
      </w:rPr>
      <w:t>4</w:t>
    </w:r>
    <w:r>
      <w:rP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p>
    <w:pPr>
      <w:pStyle w:val="54"/>
    </w:pPr>
  </w:p>
  <w:p>
    <w:pPr>
      <w:pStyle w:val="54"/>
    </w:pPr>
    <w:r>
      <w:fldChar w:fldCharType="begin"/>
    </w:r>
    <w:r>
      <w:instrText xml:space="preserve"> STYLEREF "Document type" \* MERGEFORMAT </w:instrText>
    </w:r>
    <w:r>
      <w:fldChar w:fldCharType="separate"/>
    </w:r>
    <w:r>
      <w:t>IALA GUIDELINE</w:t>
    </w:r>
    <w:r>
      <w:fldChar w:fldCharType="end"/>
    </w:r>
    <w:r>
      <w:t xml:space="preserve"> </w:t>
    </w:r>
  </w:p>
  <w:p>
    <w:pPr>
      <w:pStyle w:val="54"/>
    </w:pPr>
    <w:r>
      <w:fldChar w:fldCharType="begin"/>
    </w:r>
    <w:r>
      <w:instrText xml:space="preserve"> STYLEREF "Edition number" \* MERGEFORMAT </w:instrText>
    </w:r>
    <w:r>
      <w:fldChar w:fldCharType="separate"/>
    </w:r>
    <w:r>
      <w:t>Edition x.x</w:t>
    </w:r>
    <w:r>
      <w:fldChar w:fldCharType="end"/>
    </w:r>
    <w:r>
      <w:tab/>
    </w:r>
    <w:r>
      <w:t xml:space="preserve">P </w:t>
    </w:r>
    <w:r>
      <w:rPr>
        <w:szCs w:val="15"/>
      </w:rPr>
      <w:fldChar w:fldCharType="begin"/>
    </w:r>
    <w:r>
      <w:rPr>
        <w:rStyle w:val="39"/>
        <w:szCs w:val="15"/>
      </w:rPr>
      <w:instrText xml:space="preserve">PAGE  </w:instrText>
    </w:r>
    <w:r>
      <w:rPr>
        <w:szCs w:val="15"/>
      </w:rPr>
      <w:fldChar w:fldCharType="separate"/>
    </w:r>
    <w:r>
      <w:rPr>
        <w:rStyle w:val="39"/>
        <w:szCs w:val="15"/>
      </w:rPr>
      <w:t>2</w:t>
    </w:r>
    <w:r>
      <w:rP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36126"/>
    </w:sdtPr>
    <w:sdtContent>
      <w:p>
        <w:pPr>
          <w:pStyle w:val="23"/>
          <w:jc w:val="center"/>
        </w:pPr>
        <w:r>
          <w:fldChar w:fldCharType="begin"/>
        </w:r>
        <w:r>
          <w:instrText xml:space="preserve">PAGE   \* MERGEFORMAT</w:instrText>
        </w:r>
        <w:r>
          <w:fldChar w:fldCharType="separate"/>
        </w:r>
        <w:r>
          <w:rPr>
            <w:lang w:val="zh-CN" w:eastAsia="zh-CN"/>
          </w:rPr>
          <w:t>12</w:t>
        </w:r>
        <w:r>
          <w:fldChar w:fldCharType="end"/>
        </w:r>
      </w:p>
    </w:sdtContent>
  </w:sdt>
  <w:p>
    <w:pPr>
      <w:pStyle w:val="54"/>
      <w:tabs>
        <w:tab w:val="right" w:pos="15137"/>
        <w:tab w:val="clear" w:pos="102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1" o:spid="_x0000_s1026" o:spt="136" type="#_x0000_t136" style="position:absolute;left:0pt;height:54.95pt;width:604.45pt;mso-position-horizontal:center;mso-position-horizontal-relative:margin;mso-position-vertical:center;mso-position-vertical-relative:margin;rotation:20643840f;z-index:-251645952;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r>
      <w:rPr>
        <w:lang w:val="en-US" w:eastAsia="zh-CN"/>
      </w:rPr>
      <w:drawing>
        <wp:anchor distT="0" distB="0" distL="114300" distR="114300" simplePos="0" relativeHeight="251661312" behindDoc="1" locked="0" layoutInCell="1" allowOverlap="1">
          <wp:simplePos x="0" y="0"/>
          <wp:positionH relativeFrom="page">
            <wp:posOffset>2880360</wp:posOffset>
          </wp:positionH>
          <wp:positionV relativeFrom="page">
            <wp:posOffset>180340</wp:posOffset>
          </wp:positionV>
          <wp:extent cx="1803400" cy="1440180"/>
          <wp:effectExtent l="0" t="0" r="6350" b="7620"/>
          <wp:wrapNone/>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3"/>
                  <pic:cNvPicPr>
                    <a:picLocks noChangeAspect="1"/>
                  </pic:cNvPicPr>
                </pic:nvPicPr>
                <pic:blipFill>
                  <a:blip r:embed="rId1"/>
                  <a:stretch>
                    <a:fillRect/>
                  </a:stretch>
                </pic:blipFill>
                <pic:spPr>
                  <a:xfrm>
                    <a:off x="0" y="0"/>
                    <a:ext cx="1803400" cy="1440180"/>
                  </a:xfrm>
                  <a:prstGeom prst="rect">
                    <a:avLst/>
                  </a:prstGeom>
                  <a:noFill/>
                  <a:ln>
                    <a:noFill/>
                  </a:ln>
                </pic:spPr>
              </pic:pic>
            </a:graphicData>
          </a:graphic>
        </wp:anchor>
      </w:drawing>
    </w:r>
  </w:p>
  <w:p>
    <w:pPr>
      <w:pStyle w:val="24"/>
    </w:pPr>
  </w:p>
  <w:p>
    <w:pPr>
      <w:pStyle w:val="24"/>
    </w:pPr>
  </w:p>
  <w:p>
    <w:pPr>
      <w:pStyle w:val="24"/>
    </w:pPr>
  </w:p>
  <w:p>
    <w:pPr>
      <w:pStyle w:val="24"/>
    </w:pPr>
  </w:p>
  <w:p>
    <w:pPr>
      <w:pStyle w:val="24"/>
    </w:pPr>
  </w:p>
  <w:p>
    <w:pPr>
      <w:pStyle w:val="24"/>
    </w:pPr>
    <w:r>
      <w:rPr>
        <w:lang w:val="en-US" w:eastAsia="zh-CN"/>
      </w:rPr>
      <w:drawing>
        <wp:anchor distT="0" distB="0" distL="114300" distR="114300" simplePos="0" relativeHeight="251659264" behindDoc="1" locked="0" layoutInCell="1" allowOverlap="1">
          <wp:simplePos x="0" y="0"/>
          <wp:positionH relativeFrom="page">
            <wp:posOffset>0</wp:posOffset>
          </wp:positionH>
          <wp:positionV relativeFrom="page">
            <wp:posOffset>1411605</wp:posOffset>
          </wp:positionV>
          <wp:extent cx="7555865" cy="2339975"/>
          <wp:effectExtent l="0" t="0" r="6985" b="3175"/>
          <wp:wrapNone/>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
                  <pic:cNvPicPr>
                    <a:picLocks noChangeAspect="1"/>
                  </pic:cNvPicPr>
                </pic:nvPicPr>
                <pic:blipFill>
                  <a:blip r:embed="rId2"/>
                  <a:stretch>
                    <a:fillRect/>
                  </a:stretch>
                </pic:blipFill>
                <pic:spPr>
                  <a:xfrm>
                    <a:off x="0" y="0"/>
                    <a:ext cx="7555865" cy="2339975"/>
                  </a:xfrm>
                  <a:prstGeom prst="rect">
                    <a:avLst/>
                  </a:prstGeom>
                  <a:noFill/>
                  <a:ln>
                    <a:noFill/>
                  </a:ln>
                </pic:spPr>
              </pic:pic>
            </a:graphicData>
          </a:graphic>
        </wp:anchor>
      </w:drawing>
    </w:r>
  </w:p>
  <w:p>
    <w:pPr>
      <w:pStyle w:val="24"/>
    </w:pPr>
  </w:p>
  <w:p>
    <w:pPr>
      <w:pStyle w:val="24"/>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16" o:spid="_x0000_s1035" o:spt="136" type="#_x0000_t136" style="position:absolute;left:0pt;height:54.95pt;width:604.45pt;mso-position-horizontal:center;mso-position-horizontal-relative:margin;mso-position-vertical:center;mso-position-vertical-relative:margin;rotation:20643840f;z-index:-251649024;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r>
      <w:rPr>
        <w:lang w:val="en-US" w:eastAsia="zh-CN"/>
      </w:rPr>
      <w:drawing>
        <wp:anchor distT="0" distB="0" distL="114300" distR="114300" simplePos="0" relativeHeight="251660288" behindDoc="1" locked="0" layoutInCell="1" allowOverlap="1">
          <wp:simplePos x="0" y="0"/>
          <wp:positionH relativeFrom="page">
            <wp:posOffset>9991090</wp:posOffset>
          </wp:positionH>
          <wp:positionV relativeFrom="page">
            <wp:posOffset>1270</wp:posOffset>
          </wp:positionV>
          <wp:extent cx="720090" cy="720090"/>
          <wp:effectExtent l="0" t="0" r="3810" b="3810"/>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1"/>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17" o:spid="_x0000_s1036" o:spt="136" type="#_x0000_t136" style="position:absolute;left:0pt;height:54.95pt;width:604.45pt;mso-position-horizontal:center;mso-position-horizontal-relative:margin;mso-position-vertical:center;mso-position-vertical-relative:margin;rotation:20643840f;z-index:-251648000;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18" o:spid="_x0000_s1034" o:spt="136" type="#_x0000_t136" style="position:absolute;left:0pt;height:54.95pt;width:604.45pt;mso-position-horizontal:center;mso-position-horizontal-relative:margin;mso-position-vertical:center;mso-position-vertical-relative:margin;rotation:20643840f;z-index:-251646976;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2" o:spid="_x0000_s1027" o:spt="136" type="#_x0000_t136" style="position:absolute;left:0pt;height:54.95pt;width:604.45pt;mso-position-horizontal:center;mso-position-horizontal-relative:margin;mso-position-vertical:center;mso-position-vertical-relative:margin;rotation:20643840f;z-index:-251644928;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3" o:spid="_x0000_s1025" o:spt="136" type="#_x0000_t136" style="position:absolute;left:0pt;height:54.95pt;width:604.45pt;mso-position-horizontal:center;mso-position-horizontal-relative:margin;mso-position-vertical:center;mso-position-vertical-relative:margin;rotation:20643840f;z-index:-251643904;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r>
      <w:rPr>
        <w:lang w:val="en-US" w:eastAsia="zh-CN"/>
      </w:rPr>
      <w:drawing>
        <wp:anchor distT="0" distB="0" distL="114300" distR="114300" simplePos="0" relativeHeight="251664384" behindDoc="1" locked="0" layoutInCell="1" allowOverlap="1">
          <wp:simplePos x="0" y="0"/>
          <wp:positionH relativeFrom="page">
            <wp:posOffset>6827520</wp:posOffset>
          </wp:positionH>
          <wp:positionV relativeFrom="page">
            <wp:posOffset>0</wp:posOffset>
          </wp:positionV>
          <wp:extent cx="720090" cy="720090"/>
          <wp:effectExtent l="0" t="0" r="3810" b="3810"/>
          <wp:wrapNone/>
          <wp:docPr id="17" name="图片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31"/>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pPr>
      <w:pStyle w:val="24"/>
    </w:pPr>
  </w:p>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4" o:spid="_x0000_s1029" o:spt="136" type="#_x0000_t136" style="position:absolute;left:0pt;height:54.95pt;width:604.45pt;mso-position-horizontal:center;mso-position-horizontal-relative:margin;mso-position-vertical:center;mso-position-vertical-relative:margin;rotation:20643840f;z-index:-251642880;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r>
      <w:rPr>
        <w:lang w:val="en-US" w:eastAsia="zh-CN"/>
      </w:rPr>
      <w:drawing>
        <wp:anchor distT="0" distB="0" distL="114300" distR="114300" simplePos="0" relativeHeight="251662336" behindDoc="1" locked="0" layoutInCell="1" allowOverlap="1">
          <wp:simplePos x="0" y="0"/>
          <wp:positionH relativeFrom="page">
            <wp:posOffset>6840855</wp:posOffset>
          </wp:positionH>
          <wp:positionV relativeFrom="page">
            <wp:posOffset>0</wp:posOffset>
          </wp:positionV>
          <wp:extent cx="720090" cy="720090"/>
          <wp:effectExtent l="0" t="0" r="3810" b="3810"/>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20"/>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pPr>
      <w:pStyle w:val="24"/>
    </w:pPr>
  </w:p>
  <w:p>
    <w:pPr>
      <w:pStyle w:val="24"/>
    </w:pPr>
  </w:p>
  <w:p>
    <w:pPr>
      <w:pStyle w:val="24"/>
    </w:pPr>
  </w:p>
  <w:p>
    <w:pPr>
      <w:pStyle w:val="24"/>
    </w:pPr>
  </w:p>
  <w:p>
    <w:pPr>
      <w:pStyle w:val="62"/>
      <w:rPr>
        <w:color w:val="00B0F0"/>
      </w:rPr>
    </w:pPr>
    <w:r>
      <w:rPr>
        <w:rFonts w:hint="eastAsia" w:ascii="微软雅黑" w:hAnsi="微软雅黑" w:eastAsia="微软雅黑" w:cs="微软雅黑"/>
        <w:color w:val="00B0F0"/>
        <w:lang w:eastAsia="zh-CN"/>
      </w:rPr>
      <w:t>The Historical Version</w:t>
    </w:r>
  </w:p>
  <w:p>
    <w:pPr>
      <w:pStyle w:val="24"/>
    </w:pPr>
  </w:p>
  <w:p>
    <w:pPr>
      <w:pStyle w:val="24"/>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5" o:spid="_x0000_s1030" o:spt="136" type="#_x0000_t136" style="position:absolute;left:0pt;height:54.95pt;width:604.45pt;mso-position-horizontal:center;mso-position-horizontal-relative:margin;mso-position-vertical:center;mso-position-vertical-relative:margin;rotation:20643840f;z-index:-251641856;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6" o:spid="_x0000_s1028" o:spt="136" type="#_x0000_t136" style="position:absolute;left:0pt;height:54.95pt;width:604.45pt;mso-position-horizontal:center;mso-position-horizontal-relative:margin;mso-position-vertical:center;mso-position-vertical-relative:margin;rotation:20643840f;z-index:-251640832;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7" o:spid="_x0000_s1032" o:spt="136" type="#_x0000_t136" style="position:absolute;left:0pt;height:54.95pt;width:604.45pt;mso-position-horizontal:center;mso-position-horizontal-relative:margin;mso-position-vertical:center;mso-position-vertical-relative:margin;rotation:20643840f;z-index:-251639808;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r>
      <w:rPr>
        <w:lang w:val="en-US" w:eastAsia="zh-CN"/>
      </w:rPr>
      <w:drawing>
        <wp:anchor distT="0" distB="0" distL="114300" distR="114300" simplePos="0" relativeHeight="251663360" behindDoc="1" locked="0" layoutInCell="1" allowOverlap="1">
          <wp:simplePos x="0" y="0"/>
          <wp:positionH relativeFrom="page">
            <wp:posOffset>6840855</wp:posOffset>
          </wp:positionH>
          <wp:positionV relativeFrom="page">
            <wp:posOffset>0</wp:posOffset>
          </wp:positionV>
          <wp:extent cx="720090" cy="720090"/>
          <wp:effectExtent l="0" t="0" r="3810" b="3810"/>
          <wp:wrapNone/>
          <wp:docPr id="5" name="图片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46"/>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pPr>
      <w:pStyle w:val="24"/>
    </w:pPr>
  </w:p>
  <w:p>
    <w:pPr>
      <w:pStyle w:val="24"/>
    </w:pPr>
  </w:p>
  <w:p>
    <w:pPr>
      <w:pStyle w:val="24"/>
    </w:pPr>
  </w:p>
  <w:p>
    <w:pPr>
      <w:pStyle w:val="24"/>
    </w:pPr>
  </w:p>
  <w:p>
    <w:pPr>
      <w:pStyle w:val="62"/>
      <w:rPr>
        <w:color w:val="00B0F0"/>
      </w:rPr>
    </w:pPr>
    <w:r>
      <w:rPr>
        <w:rFonts w:hint="eastAsia" w:ascii="宋体" w:hAnsi="宋体" w:eastAsia="宋体"/>
        <w:color w:val="00B0F0"/>
        <w:lang w:eastAsia="zh-CN"/>
      </w:rPr>
      <w:t>Directory</w:t>
    </w:r>
  </w:p>
  <w:p>
    <w:pPr>
      <w:pStyle w:val="24"/>
      <w:spacing w:line="140" w:lineRule="exact"/>
    </w:pPr>
  </w:p>
  <w:p>
    <w:pPr>
      <w:pStyle w:val="24"/>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8" o:spid="_x0000_s1033" o:spt="136" type="#_x0000_t136" style="position:absolute;left:0pt;height:54.95pt;width:604.45pt;mso-position-horizontal:center;mso-position-horizontal-relative:margin;mso-position-vertical:center;mso-position-vertical-relative:margin;rotation:20643840f;z-index:-251638784;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PowerPlusWaterMarkObject9" o:spid="_x0000_s1031" o:spt="136" type="#_x0000_t136" style="position:absolute;left:0pt;height:54.95pt;width:604.45pt;mso-position-horizontal:center;mso-position-horizontal-relative:margin;mso-position-vertical:center;mso-position-vertical-relative:margin;rotation:20643840f;z-index:-251637760;mso-width-relative:page;mso-height-relative:page;" fillcolor="#C0C0C0" filled="t" stroked="f" coordsize="21600,21600" o:allowincell="f">
          <v:path/>
          <v:fill on="t" focussize="0,0"/>
          <v:stroke on="f"/>
          <v:imagedata o:title=""/>
          <o:lock v:ext="edit"/>
          <v:textpath on="t" fitshape="t" fitpath="t" trim="t" xscale="f" string="IALA WORKING PAPER" style="font-family:Calibri;font-size:8pt;v-text-align:center;"/>
        </v:shape>
      </w:pict>
    </w:r>
    <w:r>
      <w:rPr>
        <w:lang w:val="en-US" w:eastAsia="zh-CN"/>
      </w:rPr>
      <w:drawing>
        <wp:anchor distT="0" distB="0" distL="114300" distR="114300" simplePos="0" relativeHeight="251666432" behindDoc="1" locked="0" layoutInCell="1" allowOverlap="1">
          <wp:simplePos x="0" y="0"/>
          <wp:positionH relativeFrom="page">
            <wp:posOffset>6840855</wp:posOffset>
          </wp:positionH>
          <wp:positionV relativeFrom="page">
            <wp:posOffset>0</wp:posOffset>
          </wp:positionV>
          <wp:extent cx="720090" cy="720090"/>
          <wp:effectExtent l="0" t="0" r="3810" b="3810"/>
          <wp:wrapNone/>
          <wp:docPr id="6" name="图片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43"/>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pPr>
      <w:pStyle w:val="24"/>
    </w:pPr>
  </w:p>
  <w:p>
    <w:pPr>
      <w:pStyle w:val="24"/>
      <w:tabs>
        <w:tab w:val="left" w:pos="1853"/>
        <w:tab w:val="clear" w:pos="4820"/>
        <w:tab w:val="clear" w:pos="9639"/>
      </w:tabs>
    </w:pPr>
    <w:r>
      <w:tab/>
    </w:r>
  </w:p>
  <w:p>
    <w:pPr>
      <w:pStyle w:val="62"/>
      <w:rPr>
        <w:color w:val="00B0F0"/>
      </w:rPr>
    </w:pPr>
    <w:bookmarkStart w:id="83" w:name="OLE_LINK5"/>
    <w:r>
      <w:rPr>
        <w:rFonts w:hint="eastAsia"/>
        <w:color w:val="00B0F0"/>
      </w:rPr>
      <w:t>CONTENTS</w:t>
    </w:r>
    <w:bookmarkEnd w:id="83"/>
  </w:p>
  <w:p>
    <w:pPr>
      <w:pStyle w:val="24"/>
    </w:pPr>
    <w:r>
      <w:rPr>
        <w:lang w:val="en-US" w:eastAsia="zh-CN"/>
      </w:rPr>
      <w:drawing>
        <wp:anchor distT="0" distB="0" distL="114300" distR="114300" simplePos="0" relativeHeight="251665408" behindDoc="1" locked="0" layoutInCell="1" allowOverlap="1">
          <wp:simplePos x="0" y="0"/>
          <wp:positionH relativeFrom="page">
            <wp:posOffset>6827520</wp:posOffset>
          </wp:positionH>
          <wp:positionV relativeFrom="page">
            <wp:posOffset>0</wp:posOffset>
          </wp:positionV>
          <wp:extent cx="720090" cy="720090"/>
          <wp:effectExtent l="0" t="0" r="3810" b="3810"/>
          <wp:wrapNone/>
          <wp:docPr id="7" name="图片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44"/>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21C71"/>
    <w:multiLevelType w:val="multilevel"/>
    <w:tmpl w:val="03A21C71"/>
    <w:lvl w:ilvl="0" w:tentative="0">
      <w:start w:val="1"/>
      <w:numFmt w:val="decimal"/>
      <w:pStyle w:val="84"/>
      <w:lvlText w:val="APPENDIX %1"/>
      <w:lvlJc w:val="left"/>
      <w:pPr>
        <w:ind w:left="1701" w:hanging="1701"/>
      </w:pPr>
      <w:rPr>
        <w:rFonts w:hint="default" w:ascii="Arial Bold" w:hAnsi="Arial Bold" w:cs="Times New Roman"/>
        <w:b/>
        <w:bCs/>
        <w:i w:val="0"/>
        <w:iCs w:val="0"/>
        <w:caps/>
        <w:smallCaps w:val="0"/>
        <w:strike w:val="0"/>
        <w:dstrike w:val="0"/>
        <w:vanish w:val="0"/>
        <w:color w:val="4F81BD"/>
        <w:spacing w:val="0"/>
        <w:w w:val="0"/>
        <w:kern w:val="0"/>
        <w:position w:val="0"/>
        <w:sz w:val="24"/>
        <w:szCs w:val="24"/>
        <w:u w:val="none" w:color="00000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B8D6414"/>
    <w:multiLevelType w:val="multilevel"/>
    <w:tmpl w:val="0B8D6414"/>
    <w:lvl w:ilvl="0" w:tentative="0">
      <w:start w:val="1"/>
      <w:numFmt w:val="decimal"/>
      <w:pStyle w:val="71"/>
      <w:lvlText w:val="%1"/>
      <w:lvlJc w:val="left"/>
      <w:pPr>
        <w:tabs>
          <w:tab w:val="left" w:pos="567"/>
        </w:tabs>
        <w:ind w:left="567" w:hanging="567"/>
      </w:pPr>
      <w:rPr>
        <w:rFonts w:hint="default" w:ascii="Arial Bold" w:hAnsi="Arial Bold"/>
        <w:b/>
        <w:i w:val="0"/>
        <w:sz w:val="24"/>
      </w:rPr>
    </w:lvl>
    <w:lvl w:ilvl="1" w:tentative="0">
      <w:start w:val="1"/>
      <w:numFmt w:val="decimal"/>
      <w:pStyle w:val="48"/>
      <w:lvlText w:val="%1.%2"/>
      <w:lvlJc w:val="left"/>
      <w:pPr>
        <w:tabs>
          <w:tab w:val="left" w:pos="851"/>
        </w:tabs>
        <w:ind w:left="851" w:hanging="851"/>
      </w:pPr>
      <w:rPr>
        <w:rFonts w:hint="default" w:ascii="Arial Bold" w:hAnsi="Arial Bold"/>
        <w:b/>
        <w:i w:val="0"/>
        <w:sz w:val="22"/>
      </w:rPr>
    </w:lvl>
    <w:lvl w:ilvl="2" w:tentative="0">
      <w:start w:val="1"/>
      <w:numFmt w:val="decimal"/>
      <w:pStyle w:val="79"/>
      <w:lvlText w:val="%2.%3.%1"/>
      <w:lvlJc w:val="left"/>
      <w:pPr>
        <w:tabs>
          <w:tab w:val="left" w:pos="992"/>
        </w:tabs>
        <w:ind w:left="992" w:hanging="992"/>
      </w:pPr>
      <w:rPr>
        <w:rFonts w:hint="default" w:ascii="Arial" w:hAnsi="Arial"/>
        <w:b w:val="0"/>
        <w:i w:val="0"/>
        <w:sz w:val="22"/>
      </w:rPr>
    </w:lvl>
    <w:lvl w:ilvl="3" w:tentative="0">
      <w:start w:val="1"/>
      <w:numFmt w:val="decimal"/>
      <w:pStyle w:val="44"/>
      <w:lvlText w:val="%1.%2.%3.%4"/>
      <w:lvlJc w:val="left"/>
      <w:pPr>
        <w:tabs>
          <w:tab w:val="left" w:pos="1134"/>
        </w:tabs>
        <w:ind w:left="1134" w:hanging="1134"/>
      </w:pPr>
      <w:rPr>
        <w:rFonts w:hint="default" w:ascii="Arial" w:hAnsi="Arial"/>
        <w:b w:val="0"/>
        <w:i w:val="0"/>
        <w:sz w:val="22"/>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
    <w:nsid w:val="16102258"/>
    <w:multiLevelType w:val="multilevel"/>
    <w:tmpl w:val="16102258"/>
    <w:lvl w:ilvl="0" w:tentative="0">
      <w:start w:val="1"/>
      <w:numFmt w:val="decimal"/>
      <w:pStyle w:val="123"/>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3">
    <w:nsid w:val="19C37E91"/>
    <w:multiLevelType w:val="multilevel"/>
    <w:tmpl w:val="19C37E91"/>
    <w:lvl w:ilvl="0" w:tentative="0">
      <w:start w:val="1"/>
      <w:numFmt w:val="decimal"/>
      <w:pStyle w:val="2"/>
      <w:lvlText w:val="%1"/>
      <w:lvlJc w:val="left"/>
      <w:pPr>
        <w:tabs>
          <w:tab w:val="left" w:pos="567"/>
        </w:tabs>
        <w:ind w:left="567" w:hanging="567"/>
      </w:pPr>
      <w:rPr>
        <w:rFonts w:hint="default"/>
      </w:rPr>
    </w:lvl>
    <w:lvl w:ilvl="1" w:tentative="0">
      <w:start w:val="1"/>
      <w:numFmt w:val="decimal"/>
      <w:pStyle w:val="5"/>
      <w:lvlText w:val="%1.%2"/>
      <w:lvlJc w:val="left"/>
      <w:pPr>
        <w:tabs>
          <w:tab w:val="left" w:pos="851"/>
        </w:tabs>
        <w:ind w:left="851" w:hanging="851"/>
      </w:pPr>
      <w:rPr>
        <w:rFonts w:hint="default"/>
      </w:rPr>
    </w:lvl>
    <w:lvl w:ilvl="2" w:tentative="0">
      <w:start w:val="1"/>
      <w:numFmt w:val="decimal"/>
      <w:pStyle w:val="7"/>
      <w:lvlText w:val="%1.%2.%3"/>
      <w:lvlJc w:val="left"/>
      <w:pPr>
        <w:tabs>
          <w:tab w:val="left" w:pos="992"/>
        </w:tabs>
        <w:ind w:left="992" w:hanging="992"/>
      </w:pPr>
      <w:rPr>
        <w:rFonts w:hint="default"/>
      </w:rPr>
    </w:lvl>
    <w:lvl w:ilvl="3" w:tentative="0">
      <w:start w:val="1"/>
      <w:numFmt w:val="decimal"/>
      <w:pStyle w:val="8"/>
      <w:lvlText w:val="%1.%2.%3.%4"/>
      <w:lvlJc w:val="left"/>
      <w:pPr>
        <w:tabs>
          <w:tab w:val="left" w:pos="1134"/>
        </w:tabs>
        <w:ind w:left="1134" w:hanging="1134"/>
      </w:pPr>
      <w:rPr>
        <w:rFonts w:hint="default"/>
      </w:rPr>
    </w:lvl>
    <w:lvl w:ilvl="4" w:tentative="0">
      <w:start w:val="1"/>
      <w:numFmt w:val="decimal"/>
      <w:pStyle w:val="10"/>
      <w:lvlText w:val="%1.%2.%3.%4.%5"/>
      <w:lvlJc w:val="left"/>
      <w:pPr>
        <w:tabs>
          <w:tab w:val="left" w:pos="1008"/>
        </w:tabs>
        <w:ind w:left="1008" w:hanging="1008"/>
      </w:pPr>
      <w:rPr>
        <w:rFonts w:hint="default"/>
      </w:rPr>
    </w:lvl>
    <w:lvl w:ilvl="5" w:tentative="0">
      <w:start w:val="1"/>
      <w:numFmt w:val="decimal"/>
      <w:pStyle w:val="11"/>
      <w:lvlText w:val="%1.%2.%3.%4.%5.%6"/>
      <w:lvlJc w:val="left"/>
      <w:pPr>
        <w:tabs>
          <w:tab w:val="left" w:pos="1152"/>
        </w:tabs>
        <w:ind w:left="1152" w:hanging="1152"/>
      </w:pPr>
      <w:rPr>
        <w:rFonts w:hint="default"/>
      </w:rPr>
    </w:lvl>
    <w:lvl w:ilvl="6" w:tentative="0">
      <w:start w:val="1"/>
      <w:numFmt w:val="decimal"/>
      <w:pStyle w:val="13"/>
      <w:lvlText w:val="%1.%2.%3.%4.%5.%6.%7"/>
      <w:lvlJc w:val="left"/>
      <w:pPr>
        <w:tabs>
          <w:tab w:val="left" w:pos="1296"/>
        </w:tabs>
        <w:ind w:left="1296" w:hanging="1296"/>
      </w:pPr>
      <w:rPr>
        <w:rFonts w:hint="default"/>
      </w:rPr>
    </w:lvl>
    <w:lvl w:ilvl="7" w:tentative="0">
      <w:start w:val="1"/>
      <w:numFmt w:val="decimal"/>
      <w:pStyle w:val="14"/>
      <w:lvlText w:val="%1.%2.%3.%4.%5.%6.%7.%8"/>
      <w:lvlJc w:val="left"/>
      <w:pPr>
        <w:tabs>
          <w:tab w:val="left" w:pos="1440"/>
        </w:tabs>
        <w:ind w:left="1440" w:hanging="1440"/>
      </w:pPr>
      <w:rPr>
        <w:rFonts w:hint="default"/>
      </w:rPr>
    </w:lvl>
    <w:lvl w:ilvl="8" w:tentative="0">
      <w:start w:val="1"/>
      <w:numFmt w:val="decimal"/>
      <w:pStyle w:val="15"/>
      <w:lvlText w:val="%1.%2.%3.%4.%5.%6.%7.%8.%9"/>
      <w:lvlJc w:val="left"/>
      <w:pPr>
        <w:tabs>
          <w:tab w:val="left" w:pos="1584"/>
        </w:tabs>
        <w:ind w:left="1584" w:hanging="1584"/>
      </w:pPr>
      <w:rPr>
        <w:rFonts w:hint="default"/>
      </w:rPr>
    </w:lvl>
  </w:abstractNum>
  <w:abstractNum w:abstractNumId="4">
    <w:nsid w:val="1E7E01D9"/>
    <w:multiLevelType w:val="multilevel"/>
    <w:tmpl w:val="1E7E01D9"/>
    <w:lvl w:ilvl="0" w:tentative="0">
      <w:start w:val="1"/>
      <w:numFmt w:val="decimal"/>
      <w:pStyle w:val="76"/>
      <w:lvlText w:val="[%1]"/>
      <w:lvlJc w:val="left"/>
      <w:pPr>
        <w:tabs>
          <w:tab w:val="left" w:pos="567"/>
        </w:tabs>
        <w:ind w:left="567" w:hanging="567"/>
      </w:pPr>
      <w:rPr>
        <w:rFonts w:hint="default" w:ascii="Arial" w:hAnsi="Arial"/>
        <w:b w:val="0"/>
        <w:i w:val="0"/>
        <w:sz w:val="22"/>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5">
    <w:nsid w:val="234245C5"/>
    <w:multiLevelType w:val="multilevel"/>
    <w:tmpl w:val="234245C5"/>
    <w:lvl w:ilvl="0" w:tentative="0">
      <w:start w:val="1"/>
      <w:numFmt w:val="decimal"/>
      <w:pStyle w:val="90"/>
      <w:lvlText w:val="Figure %1"/>
      <w:lvlJc w:val="left"/>
      <w:pPr>
        <w:ind w:left="992" w:hanging="992"/>
      </w:pPr>
      <w:rPr>
        <w:rFonts w:hint="default" w:ascii="Calibri" w:hAnsi="Calibri"/>
        <w:b/>
        <w:i/>
        <w:sz w:val="22"/>
        <w:u w:val="singl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6">
    <w:nsid w:val="32547343"/>
    <w:multiLevelType w:val="multilevel"/>
    <w:tmpl w:val="32547343"/>
    <w:lvl w:ilvl="0" w:tentative="0">
      <w:start w:val="1"/>
      <w:numFmt w:val="decimal"/>
      <w:pStyle w:val="128"/>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7">
    <w:nsid w:val="376301AE"/>
    <w:multiLevelType w:val="multilevel"/>
    <w:tmpl w:val="376301AE"/>
    <w:lvl w:ilvl="0" w:tentative="0">
      <w:start w:val="1"/>
      <w:numFmt w:val="decimal"/>
      <w:pStyle w:val="47"/>
      <w:lvlText w:val="%1"/>
      <w:lvlJc w:val="left"/>
      <w:pPr>
        <w:tabs>
          <w:tab w:val="left" w:pos="567"/>
        </w:tabs>
        <w:ind w:left="567" w:hanging="567"/>
      </w:pPr>
      <w:rPr>
        <w:rFonts w:hint="default" w:ascii="Arial" w:hAnsi="Arial"/>
        <w:b/>
        <w:i w:val="0"/>
        <w:sz w:val="24"/>
      </w:rPr>
    </w:lvl>
    <w:lvl w:ilvl="1" w:tentative="0">
      <w:start w:val="1"/>
      <w:numFmt w:val="decimal"/>
      <w:pStyle w:val="67"/>
      <w:lvlText w:val="%1.%2"/>
      <w:lvlJc w:val="left"/>
      <w:pPr>
        <w:tabs>
          <w:tab w:val="left" w:pos="851"/>
        </w:tabs>
        <w:ind w:left="851" w:hanging="851"/>
      </w:pPr>
      <w:rPr>
        <w:rFonts w:hint="default" w:ascii="Arial" w:hAnsi="Arial"/>
        <w:b/>
        <w:i w:val="0"/>
        <w:sz w:val="22"/>
      </w:rPr>
    </w:lvl>
    <w:lvl w:ilvl="2" w:tentative="0">
      <w:start w:val="1"/>
      <w:numFmt w:val="decimal"/>
      <w:pStyle w:val="46"/>
      <w:lvlText w:val="%1.%2.%3"/>
      <w:lvlJc w:val="left"/>
      <w:pPr>
        <w:tabs>
          <w:tab w:val="left" w:pos="992"/>
        </w:tabs>
        <w:ind w:left="992" w:hanging="992"/>
      </w:pPr>
      <w:rPr>
        <w:rFonts w:hint="default" w:ascii="Arial" w:hAnsi="Arial"/>
        <w:b w:val="0"/>
        <w:i w:val="0"/>
        <w:sz w:val="22"/>
      </w:rPr>
    </w:lvl>
    <w:lvl w:ilvl="3" w:tentative="0">
      <w:start w:val="1"/>
      <w:numFmt w:val="decimal"/>
      <w:pStyle w:val="73"/>
      <w:lvlText w:val="%1.%2.%3.%4"/>
      <w:lvlJc w:val="left"/>
      <w:pPr>
        <w:tabs>
          <w:tab w:val="left" w:pos="1134"/>
        </w:tabs>
        <w:ind w:left="1134" w:hanging="1134"/>
      </w:pPr>
      <w:rPr>
        <w:rFonts w:hint="default" w:ascii="Arial" w:hAnsi="Arial"/>
        <w:b w:val="0"/>
        <w:i w:val="0"/>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3E6B4F5D"/>
    <w:multiLevelType w:val="multilevel"/>
    <w:tmpl w:val="3E6B4F5D"/>
    <w:lvl w:ilvl="0" w:tentative="0">
      <w:start w:val="1"/>
      <w:numFmt w:val="decimal"/>
      <w:pStyle w:val="83"/>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lowerLetter"/>
      <w:lvlText w:val="%2."/>
      <w:lvlJc w:val="left"/>
      <w:pPr>
        <w:ind w:left="8900" w:hanging="360"/>
      </w:pPr>
    </w:lvl>
    <w:lvl w:ilvl="2" w:tentative="0">
      <w:start w:val="1"/>
      <w:numFmt w:val="lowerRoman"/>
      <w:lvlText w:val="%3."/>
      <w:lvlJc w:val="right"/>
      <w:pPr>
        <w:ind w:left="9620" w:hanging="180"/>
      </w:pPr>
    </w:lvl>
    <w:lvl w:ilvl="3" w:tentative="0">
      <w:start w:val="1"/>
      <w:numFmt w:val="decimal"/>
      <w:lvlText w:val="%4."/>
      <w:lvlJc w:val="left"/>
      <w:pPr>
        <w:ind w:left="10340" w:hanging="360"/>
      </w:pPr>
    </w:lvl>
    <w:lvl w:ilvl="4" w:tentative="0">
      <w:start w:val="1"/>
      <w:numFmt w:val="lowerLetter"/>
      <w:lvlText w:val="%5."/>
      <w:lvlJc w:val="left"/>
      <w:pPr>
        <w:ind w:left="11060" w:hanging="360"/>
      </w:pPr>
    </w:lvl>
    <w:lvl w:ilvl="5" w:tentative="0">
      <w:start w:val="1"/>
      <w:numFmt w:val="lowerRoman"/>
      <w:lvlText w:val="%6."/>
      <w:lvlJc w:val="right"/>
      <w:pPr>
        <w:ind w:left="11780" w:hanging="180"/>
      </w:pPr>
    </w:lvl>
    <w:lvl w:ilvl="6" w:tentative="0">
      <w:start w:val="1"/>
      <w:numFmt w:val="decimal"/>
      <w:lvlText w:val="%7."/>
      <w:lvlJc w:val="left"/>
      <w:pPr>
        <w:ind w:left="12500" w:hanging="360"/>
      </w:pPr>
    </w:lvl>
    <w:lvl w:ilvl="7" w:tentative="0">
      <w:start w:val="1"/>
      <w:numFmt w:val="lowerLetter"/>
      <w:lvlText w:val="%8."/>
      <w:lvlJc w:val="left"/>
      <w:pPr>
        <w:ind w:left="13220" w:hanging="360"/>
      </w:pPr>
    </w:lvl>
    <w:lvl w:ilvl="8" w:tentative="0">
      <w:start w:val="1"/>
      <w:numFmt w:val="lowerRoman"/>
      <w:lvlText w:val="%9."/>
      <w:lvlJc w:val="right"/>
      <w:pPr>
        <w:ind w:left="13940" w:hanging="180"/>
      </w:pPr>
    </w:lvl>
  </w:abstractNum>
  <w:abstractNum w:abstractNumId="9">
    <w:nsid w:val="44041789"/>
    <w:multiLevelType w:val="multilevel"/>
    <w:tmpl w:val="44041789"/>
    <w:lvl w:ilvl="0" w:tentative="0">
      <w:start w:val="1"/>
      <w:numFmt w:val="decimal"/>
      <w:pStyle w:val="72"/>
      <w:lvlText w:val="%1"/>
      <w:lvlJc w:val="left"/>
      <w:pPr>
        <w:tabs>
          <w:tab w:val="left" w:pos="567"/>
        </w:tabs>
        <w:ind w:left="567" w:hanging="567"/>
      </w:pPr>
      <w:rPr>
        <w:rFonts w:hint="default" w:ascii="Arial" w:hAnsi="Arial"/>
        <w:b w:val="0"/>
        <w:i w:val="0"/>
        <w:sz w:val="22"/>
        <w:szCs w:val="22"/>
      </w:rPr>
    </w:lvl>
    <w:lvl w:ilvl="1" w:tentative="0">
      <w:start w:val="1"/>
      <w:numFmt w:val="lowerLetter"/>
      <w:pStyle w:val="52"/>
      <w:lvlText w:val="%2."/>
      <w:lvlJc w:val="left"/>
      <w:pPr>
        <w:tabs>
          <w:tab w:val="left" w:pos="1134"/>
        </w:tabs>
        <w:ind w:left="1134" w:hanging="567"/>
      </w:pPr>
      <w:rPr>
        <w:rFonts w:hint="default"/>
      </w:rPr>
    </w:lvl>
    <w:lvl w:ilvl="2" w:tentative="0">
      <w:start w:val="1"/>
      <w:numFmt w:val="lowerRoman"/>
      <w:pStyle w:val="66"/>
      <w:lvlText w:val="%3."/>
      <w:lvlJc w:val="left"/>
      <w:pPr>
        <w:tabs>
          <w:tab w:val="left" w:pos="1701"/>
        </w:tabs>
        <w:ind w:left="1701" w:hanging="567"/>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10">
    <w:nsid w:val="479B424D"/>
    <w:multiLevelType w:val="multilevel"/>
    <w:tmpl w:val="479B424D"/>
    <w:lvl w:ilvl="0" w:tentative="0">
      <w:start w:val="1"/>
      <w:numFmt w:val="bullet"/>
      <w:pStyle w:val="64"/>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48011C53"/>
    <w:multiLevelType w:val="multilevel"/>
    <w:tmpl w:val="48011C53"/>
    <w:lvl w:ilvl="0" w:tentative="0">
      <w:start w:val="1"/>
      <w:numFmt w:val="decimal"/>
      <w:pStyle w:val="57"/>
      <w:lvlText w:val="Figure %1"/>
      <w:lvlJc w:val="left"/>
      <w:pPr>
        <w:tabs>
          <w:tab w:val="left" w:pos="1701"/>
        </w:tabs>
        <w:ind w:left="1701" w:hanging="1701"/>
      </w:pPr>
      <w:rPr>
        <w:rFonts w:hint="default" w:ascii="Arial" w:hAnsi="Arial"/>
        <w:b w:val="0"/>
        <w:i/>
        <w:sz w:val="22"/>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
    <w:nsid w:val="4A8C31DD"/>
    <w:multiLevelType w:val="multilevel"/>
    <w:tmpl w:val="4A8C31DD"/>
    <w:lvl w:ilvl="0" w:tentative="0">
      <w:start w:val="1"/>
      <w:numFmt w:val="bullet"/>
      <w:pStyle w:val="45"/>
      <w:lvlText w:val="-"/>
      <w:lvlJc w:val="left"/>
      <w:pPr>
        <w:ind w:left="2421" w:hanging="360"/>
      </w:pPr>
      <w:rPr>
        <w:rFonts w:hint="default" w:ascii="Arial" w:hAnsi="Arial"/>
      </w:rPr>
    </w:lvl>
    <w:lvl w:ilvl="1" w:tentative="0">
      <w:start w:val="1"/>
      <w:numFmt w:val="bullet"/>
      <w:lvlText w:val="o"/>
      <w:lvlJc w:val="left"/>
      <w:pPr>
        <w:ind w:left="3141" w:hanging="360"/>
      </w:pPr>
      <w:rPr>
        <w:rFonts w:hint="default" w:ascii="Courier New" w:hAnsi="Courier New" w:cs="Courier New"/>
      </w:rPr>
    </w:lvl>
    <w:lvl w:ilvl="2" w:tentative="0">
      <w:start w:val="1"/>
      <w:numFmt w:val="bullet"/>
      <w:lvlText w:val=""/>
      <w:lvlJc w:val="left"/>
      <w:pPr>
        <w:ind w:left="3861" w:hanging="360"/>
      </w:pPr>
      <w:rPr>
        <w:rFonts w:hint="default" w:ascii="Wingdings" w:hAnsi="Wingdings"/>
      </w:rPr>
    </w:lvl>
    <w:lvl w:ilvl="3" w:tentative="0">
      <w:start w:val="1"/>
      <w:numFmt w:val="bullet"/>
      <w:lvlText w:val=""/>
      <w:lvlJc w:val="left"/>
      <w:pPr>
        <w:ind w:left="4581" w:hanging="360"/>
      </w:pPr>
      <w:rPr>
        <w:rFonts w:hint="default" w:ascii="Symbol" w:hAnsi="Symbol"/>
      </w:rPr>
    </w:lvl>
    <w:lvl w:ilvl="4" w:tentative="0">
      <w:start w:val="1"/>
      <w:numFmt w:val="bullet"/>
      <w:lvlText w:val="o"/>
      <w:lvlJc w:val="left"/>
      <w:pPr>
        <w:ind w:left="5301" w:hanging="360"/>
      </w:pPr>
      <w:rPr>
        <w:rFonts w:hint="default" w:ascii="Courier New" w:hAnsi="Courier New" w:cs="Courier New"/>
      </w:rPr>
    </w:lvl>
    <w:lvl w:ilvl="5" w:tentative="0">
      <w:start w:val="1"/>
      <w:numFmt w:val="bullet"/>
      <w:lvlText w:val=""/>
      <w:lvlJc w:val="left"/>
      <w:pPr>
        <w:ind w:left="6021" w:hanging="360"/>
      </w:pPr>
      <w:rPr>
        <w:rFonts w:hint="default" w:ascii="Wingdings" w:hAnsi="Wingdings"/>
      </w:rPr>
    </w:lvl>
    <w:lvl w:ilvl="6" w:tentative="0">
      <w:start w:val="1"/>
      <w:numFmt w:val="bullet"/>
      <w:lvlText w:val=""/>
      <w:lvlJc w:val="left"/>
      <w:pPr>
        <w:ind w:left="6741" w:hanging="360"/>
      </w:pPr>
      <w:rPr>
        <w:rFonts w:hint="default" w:ascii="Symbol" w:hAnsi="Symbol"/>
      </w:rPr>
    </w:lvl>
    <w:lvl w:ilvl="7" w:tentative="0">
      <w:start w:val="1"/>
      <w:numFmt w:val="bullet"/>
      <w:lvlText w:val="o"/>
      <w:lvlJc w:val="left"/>
      <w:pPr>
        <w:ind w:left="7461" w:hanging="360"/>
      </w:pPr>
      <w:rPr>
        <w:rFonts w:hint="default" w:ascii="Courier New" w:hAnsi="Courier New" w:cs="Courier New"/>
      </w:rPr>
    </w:lvl>
    <w:lvl w:ilvl="8" w:tentative="0">
      <w:start w:val="1"/>
      <w:numFmt w:val="bullet"/>
      <w:lvlText w:val=""/>
      <w:lvlJc w:val="left"/>
      <w:pPr>
        <w:ind w:left="8181" w:hanging="360"/>
      </w:pPr>
      <w:rPr>
        <w:rFonts w:hint="default" w:ascii="Wingdings" w:hAnsi="Wingdings"/>
      </w:rPr>
    </w:lvl>
  </w:abstractNum>
  <w:abstractNum w:abstractNumId="13">
    <w:nsid w:val="4BC63137"/>
    <w:multiLevelType w:val="multilevel"/>
    <w:tmpl w:val="4BC63137"/>
    <w:lvl w:ilvl="0" w:tentative="0">
      <w:start w:val="1"/>
      <w:numFmt w:val="bullet"/>
      <w:pStyle w:val="63"/>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4">
    <w:nsid w:val="51B55D23"/>
    <w:multiLevelType w:val="multilevel"/>
    <w:tmpl w:val="51B55D23"/>
    <w:lvl w:ilvl="0" w:tentative="0">
      <w:start w:val="1"/>
      <w:numFmt w:val="decimal"/>
      <w:pStyle w:val="82"/>
      <w:lvlText w:val="Table %1"/>
      <w:lvlJc w:val="left"/>
      <w:pPr>
        <w:tabs>
          <w:tab w:val="left" w:pos="1134"/>
        </w:tabs>
        <w:ind w:left="1134" w:hanging="1134"/>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5">
    <w:nsid w:val="60585238"/>
    <w:multiLevelType w:val="multilevel"/>
    <w:tmpl w:val="60585238"/>
    <w:lvl w:ilvl="0" w:tentative="0">
      <w:start w:val="1"/>
      <w:numFmt w:val="upperLetter"/>
      <w:pStyle w:val="69"/>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6">
    <w:nsid w:val="634C1CBF"/>
    <w:multiLevelType w:val="singleLevel"/>
    <w:tmpl w:val="634C1CBF"/>
    <w:lvl w:ilvl="0" w:tentative="0">
      <w:start w:val="1"/>
      <w:numFmt w:val="decimal"/>
      <w:pStyle w:val="60"/>
      <w:lvlText w:val="Figure %1"/>
      <w:lvlJc w:val="left"/>
      <w:pPr>
        <w:tabs>
          <w:tab w:val="left" w:pos="1134"/>
        </w:tabs>
        <w:ind w:left="1134" w:hanging="1134"/>
      </w:pPr>
      <w:rPr>
        <w:rFonts w:hint="default" w:ascii="Arial" w:hAnsi="Arial"/>
        <w:b w:val="0"/>
        <w:i/>
        <w:sz w:val="22"/>
      </w:rPr>
    </w:lvl>
  </w:abstractNum>
  <w:abstractNum w:abstractNumId="17">
    <w:nsid w:val="69E674AF"/>
    <w:multiLevelType w:val="multilevel"/>
    <w:tmpl w:val="69E674AF"/>
    <w:lvl w:ilvl="0" w:tentative="0">
      <w:start w:val="1"/>
      <w:numFmt w:val="decimal"/>
      <w:pStyle w:val="74"/>
      <w:lvlText w:val="Table %1"/>
      <w:lvlJc w:val="left"/>
      <w:pPr>
        <w:tabs>
          <w:tab w:val="left" w:pos="1134"/>
        </w:tabs>
        <w:ind w:left="1134" w:hanging="1134"/>
      </w:pPr>
      <w:rPr>
        <w:rFonts w:hint="default" w:ascii="Arial" w:hAnsi="Arial"/>
        <w:b w:val="0"/>
        <w:i/>
        <w:sz w:val="22"/>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8">
    <w:nsid w:val="783E354F"/>
    <w:multiLevelType w:val="multilevel"/>
    <w:tmpl w:val="783E354F"/>
    <w:lvl w:ilvl="0" w:tentative="0">
      <w:start w:val="1"/>
      <w:numFmt w:val="decimal"/>
      <w:pStyle w:val="96"/>
      <w:lvlText w:val="G %1"/>
      <w:lvlJc w:val="left"/>
      <w:pPr>
        <w:tabs>
          <w:tab w:val="left" w:pos="0"/>
        </w:tabs>
        <w:ind w:left="709" w:hanging="709"/>
      </w:pPr>
      <w:rPr>
        <w:rFonts w:hint="default" w:ascii="Calibri" w:hAnsi="Calibri"/>
        <w:b/>
        <w:i w:val="0"/>
        <w:color w:val="407EC9"/>
        <w:sz w:val="28"/>
      </w:rPr>
    </w:lvl>
    <w:lvl w:ilvl="1" w:tentative="0">
      <w:start w:val="1"/>
      <w:numFmt w:val="decimal"/>
      <w:pStyle w:val="78"/>
      <w:lvlText w:val="G %1.%2"/>
      <w:lvlJc w:val="left"/>
      <w:pPr>
        <w:tabs>
          <w:tab w:val="left" w:pos="0"/>
        </w:tabs>
        <w:ind w:left="851" w:hanging="851"/>
      </w:pPr>
      <w:rPr>
        <w:rFonts w:hint="default" w:ascii="Cambria" w:hAnsi="Cambria"/>
        <w:b/>
        <w:i w:val="0"/>
        <w:color w:val="407EC9"/>
        <w:sz w:val="24"/>
      </w:rPr>
    </w:lvl>
    <w:lvl w:ilvl="2" w:tentative="0">
      <w:start w:val="1"/>
      <w:numFmt w:val="decimal"/>
      <w:pStyle w:val="77"/>
      <w:lvlText w:val="G %1.%2.%3"/>
      <w:lvlJc w:val="left"/>
      <w:pPr>
        <w:tabs>
          <w:tab w:val="left" w:pos="0"/>
        </w:tabs>
        <w:ind w:left="992" w:hanging="992"/>
      </w:pPr>
      <w:rPr>
        <w:rFonts w:hint="default" w:ascii="Calibri" w:hAnsi="Calibri"/>
        <w:b/>
        <w:i w:val="0"/>
        <w:color w:val="407EC9"/>
        <w:sz w:val="22"/>
      </w:rPr>
    </w:lvl>
    <w:lvl w:ilvl="3" w:tentative="0">
      <w:start w:val="1"/>
      <w:numFmt w:val="decimal"/>
      <w:pStyle w:val="43"/>
      <w:lvlText w:val="G %1.%2.%3.%4"/>
      <w:lvlJc w:val="left"/>
      <w:pPr>
        <w:tabs>
          <w:tab w:val="left" w:pos="0"/>
        </w:tabs>
        <w:ind w:left="1134" w:hanging="1134"/>
      </w:pPr>
      <w:rPr>
        <w:rFonts w:hint="default" w:ascii="Calibri" w:hAnsi="Calibri"/>
        <w:b/>
        <w:i w:val="0"/>
        <w:color w:val="407EC9"/>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9">
    <w:nsid w:val="7EA9676A"/>
    <w:multiLevelType w:val="multilevel"/>
    <w:tmpl w:val="7EA9676A"/>
    <w:lvl w:ilvl="0" w:tentative="0">
      <w:start w:val="1"/>
      <w:numFmt w:val="decimal"/>
      <w:pStyle w:val="97"/>
      <w:suff w:val="space"/>
      <w:lvlText w:val="%1"/>
      <w:lvlJc w:val="left"/>
      <w:pPr>
        <w:ind w:left="0" w:firstLine="0"/>
      </w:pPr>
    </w:lvl>
    <w:lvl w:ilvl="1" w:tentative="0">
      <w:start w:val="1"/>
      <w:numFmt w:val="decimal"/>
      <w:pStyle w:val="86"/>
      <w:suff w:val="space"/>
      <w:lvlText w:val="%1.%2"/>
      <w:lvlJc w:val="left"/>
      <w:pPr>
        <w:ind w:left="0" w:firstLine="0"/>
      </w:pPr>
    </w:lvl>
    <w:lvl w:ilvl="2" w:tentative="0">
      <w:start w:val="1"/>
      <w:numFmt w:val="decimal"/>
      <w:pStyle w:val="87"/>
      <w:suff w:val="space"/>
      <w:lvlText w:val="%1.%2.%3"/>
      <w:lvlJc w:val="left"/>
      <w:pPr>
        <w:ind w:left="0" w:firstLine="0"/>
      </w:pPr>
    </w:lvl>
    <w:lvl w:ilvl="3" w:tentative="0">
      <w:start w:val="1"/>
      <w:numFmt w:val="decimal"/>
      <w:lvlText w:val="(%4)"/>
      <w:lvlJc w:val="left"/>
      <w:pPr>
        <w:ind w:left="1440" w:hanging="360"/>
      </w:pPr>
    </w:lvl>
    <w:lvl w:ilvl="4" w:tentative="0">
      <w:start w:val="1"/>
      <w:numFmt w:val="lowerLetter"/>
      <w:lvlText w:val="(%5)"/>
      <w:lvlJc w:val="left"/>
      <w:pPr>
        <w:ind w:left="1800" w:hanging="360"/>
      </w:pPr>
    </w:lvl>
    <w:lvl w:ilvl="5" w:tentative="0">
      <w:start w:val="1"/>
      <w:numFmt w:val="lowerRoman"/>
      <w:lvlText w:val="(%6)"/>
      <w:lvlJc w:val="left"/>
      <w:pPr>
        <w:ind w:left="2160" w:hanging="360"/>
      </w:pPr>
    </w:lvl>
    <w:lvl w:ilvl="6" w:tentative="0">
      <w:start w:val="1"/>
      <w:numFmt w:val="decimal"/>
      <w:lvlText w:val="%7."/>
      <w:lvlJc w:val="left"/>
      <w:pPr>
        <w:ind w:left="2520" w:hanging="360"/>
      </w:pPr>
    </w:lvl>
    <w:lvl w:ilvl="7" w:tentative="0">
      <w:start w:val="1"/>
      <w:numFmt w:val="lowerLetter"/>
      <w:lvlText w:val="%8."/>
      <w:lvlJc w:val="left"/>
      <w:pPr>
        <w:ind w:left="2880" w:hanging="360"/>
      </w:pPr>
    </w:lvl>
    <w:lvl w:ilvl="8" w:tentative="0">
      <w:start w:val="1"/>
      <w:numFmt w:val="lowerRoman"/>
      <w:lvlText w:val="%9."/>
      <w:lvlJc w:val="left"/>
      <w:pPr>
        <w:ind w:left="3240" w:hanging="360"/>
      </w:pPr>
    </w:lvl>
  </w:abstractNum>
  <w:num w:numId="1">
    <w:abstractNumId w:val="3"/>
  </w:num>
  <w:num w:numId="2">
    <w:abstractNumId w:val="18"/>
  </w:num>
  <w:num w:numId="3">
    <w:abstractNumId w:val="1"/>
  </w:num>
  <w:num w:numId="4">
    <w:abstractNumId w:val="12"/>
  </w:num>
  <w:num w:numId="5">
    <w:abstractNumId w:val="7"/>
  </w:num>
  <w:num w:numId="6">
    <w:abstractNumId w:val="9"/>
  </w:num>
  <w:num w:numId="7">
    <w:abstractNumId w:val="11"/>
  </w:num>
  <w:num w:numId="8">
    <w:abstractNumId w:val="16"/>
  </w:num>
  <w:num w:numId="9">
    <w:abstractNumId w:val="13"/>
  </w:num>
  <w:num w:numId="10">
    <w:abstractNumId w:val="10"/>
  </w:num>
  <w:num w:numId="11">
    <w:abstractNumId w:val="15"/>
  </w:num>
  <w:num w:numId="12">
    <w:abstractNumId w:val="17"/>
  </w:num>
  <w:num w:numId="13">
    <w:abstractNumId w:val="4"/>
  </w:num>
  <w:num w:numId="14">
    <w:abstractNumId w:val="14"/>
  </w:num>
  <w:num w:numId="15">
    <w:abstractNumId w:val="8"/>
  </w:num>
  <w:num w:numId="16">
    <w:abstractNumId w:val="0"/>
  </w:num>
  <w:num w:numId="17">
    <w:abstractNumId w:val="19"/>
  </w:num>
  <w:num w:numId="18">
    <w:abstractNumId w:val="5"/>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720"/>
  <w:hyphenationZone w:val="425"/>
  <w:drawingGridHorizontalSpacing w:val="120"/>
  <w:noPunctuationKerning w:val="1"/>
  <w:characterSpacingControl w:val="doNotCompress"/>
  <w:hdrShapeDefaults>
    <o:shapelayout v:ext="edit">
      <o:idmap v:ext="edit" data="1"/>
    </o:shapelayout>
  </w:hdrShapeDefaults>
  <w:compat>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GzNDYzMLQwMzS3MLRU0lEKTi0uzszPAymwrAUA9TqhniwAAAA="/>
  </w:docVars>
  <w:rsids>
    <w:rsidRoot w:val="00172A27"/>
    <w:rsid w:val="000005D3"/>
    <w:rsid w:val="00002D8D"/>
    <w:rsid w:val="000049D8"/>
    <w:rsid w:val="00007EF7"/>
    <w:rsid w:val="0001605A"/>
    <w:rsid w:val="0002115C"/>
    <w:rsid w:val="00023499"/>
    <w:rsid w:val="00023B27"/>
    <w:rsid w:val="00031331"/>
    <w:rsid w:val="00031A83"/>
    <w:rsid w:val="00033BD2"/>
    <w:rsid w:val="00033F8F"/>
    <w:rsid w:val="00035649"/>
    <w:rsid w:val="00036A03"/>
    <w:rsid w:val="00036B9E"/>
    <w:rsid w:val="00037DF4"/>
    <w:rsid w:val="00040A16"/>
    <w:rsid w:val="00040F0F"/>
    <w:rsid w:val="00042DAD"/>
    <w:rsid w:val="00044300"/>
    <w:rsid w:val="00044A73"/>
    <w:rsid w:val="00044D7A"/>
    <w:rsid w:val="0004700E"/>
    <w:rsid w:val="00050BA5"/>
    <w:rsid w:val="00053783"/>
    <w:rsid w:val="00054B41"/>
    <w:rsid w:val="00054F6C"/>
    <w:rsid w:val="00056983"/>
    <w:rsid w:val="000605ED"/>
    <w:rsid w:val="000620FD"/>
    <w:rsid w:val="00064030"/>
    <w:rsid w:val="00070A1A"/>
    <w:rsid w:val="00070C13"/>
    <w:rsid w:val="000712B0"/>
    <w:rsid w:val="000715C9"/>
    <w:rsid w:val="00076086"/>
    <w:rsid w:val="00077754"/>
    <w:rsid w:val="00080DF6"/>
    <w:rsid w:val="00084F33"/>
    <w:rsid w:val="000854E1"/>
    <w:rsid w:val="0008553A"/>
    <w:rsid w:val="00086647"/>
    <w:rsid w:val="000871D2"/>
    <w:rsid w:val="00092484"/>
    <w:rsid w:val="00092A13"/>
    <w:rsid w:val="00092AA8"/>
    <w:rsid w:val="000930C6"/>
    <w:rsid w:val="00093CEE"/>
    <w:rsid w:val="0009529E"/>
    <w:rsid w:val="000961AA"/>
    <w:rsid w:val="000A025C"/>
    <w:rsid w:val="000A1B7F"/>
    <w:rsid w:val="000A2850"/>
    <w:rsid w:val="000A2E0D"/>
    <w:rsid w:val="000A4DA5"/>
    <w:rsid w:val="000A5812"/>
    <w:rsid w:val="000A71C0"/>
    <w:rsid w:val="000A77A7"/>
    <w:rsid w:val="000B0DD8"/>
    <w:rsid w:val="000B1707"/>
    <w:rsid w:val="000B45A1"/>
    <w:rsid w:val="000B48AA"/>
    <w:rsid w:val="000B7891"/>
    <w:rsid w:val="000C0AFD"/>
    <w:rsid w:val="000C1B3E"/>
    <w:rsid w:val="000C349E"/>
    <w:rsid w:val="000C6DF5"/>
    <w:rsid w:val="000C78C1"/>
    <w:rsid w:val="000D2454"/>
    <w:rsid w:val="000D35EB"/>
    <w:rsid w:val="000D4C4A"/>
    <w:rsid w:val="000D7E6B"/>
    <w:rsid w:val="000E1B22"/>
    <w:rsid w:val="000E1C72"/>
    <w:rsid w:val="000E3956"/>
    <w:rsid w:val="000E7AC9"/>
    <w:rsid w:val="000F11E8"/>
    <w:rsid w:val="000F2261"/>
    <w:rsid w:val="000F2BAF"/>
    <w:rsid w:val="00103B4B"/>
    <w:rsid w:val="00106C7F"/>
    <w:rsid w:val="00110AE7"/>
    <w:rsid w:val="00110D90"/>
    <w:rsid w:val="0011339B"/>
    <w:rsid w:val="00114033"/>
    <w:rsid w:val="00115C6F"/>
    <w:rsid w:val="001200CB"/>
    <w:rsid w:val="0012343C"/>
    <w:rsid w:val="00124138"/>
    <w:rsid w:val="001265DA"/>
    <w:rsid w:val="00126AE7"/>
    <w:rsid w:val="00127234"/>
    <w:rsid w:val="00130086"/>
    <w:rsid w:val="00132DC4"/>
    <w:rsid w:val="001368C2"/>
    <w:rsid w:val="0014579F"/>
    <w:rsid w:val="00146E5F"/>
    <w:rsid w:val="00150943"/>
    <w:rsid w:val="00152FB1"/>
    <w:rsid w:val="0015547E"/>
    <w:rsid w:val="00160389"/>
    <w:rsid w:val="00161883"/>
    <w:rsid w:val="00161E66"/>
    <w:rsid w:val="00162831"/>
    <w:rsid w:val="0016466D"/>
    <w:rsid w:val="0016477B"/>
    <w:rsid w:val="001708DA"/>
    <w:rsid w:val="0017157F"/>
    <w:rsid w:val="00172A27"/>
    <w:rsid w:val="001736D5"/>
    <w:rsid w:val="0017410E"/>
    <w:rsid w:val="00177F4D"/>
    <w:rsid w:val="00180DDA"/>
    <w:rsid w:val="001826A5"/>
    <w:rsid w:val="00182FBE"/>
    <w:rsid w:val="00183B53"/>
    <w:rsid w:val="001855AC"/>
    <w:rsid w:val="00185C71"/>
    <w:rsid w:val="00186457"/>
    <w:rsid w:val="00186D91"/>
    <w:rsid w:val="0019445B"/>
    <w:rsid w:val="00196404"/>
    <w:rsid w:val="001964C3"/>
    <w:rsid w:val="001A40B4"/>
    <w:rsid w:val="001A55ED"/>
    <w:rsid w:val="001A72EF"/>
    <w:rsid w:val="001A75D0"/>
    <w:rsid w:val="001B0298"/>
    <w:rsid w:val="001B2459"/>
    <w:rsid w:val="001B2A2D"/>
    <w:rsid w:val="001B32C8"/>
    <w:rsid w:val="001B61F2"/>
    <w:rsid w:val="001B737D"/>
    <w:rsid w:val="001B7889"/>
    <w:rsid w:val="001C0F3A"/>
    <w:rsid w:val="001C16C4"/>
    <w:rsid w:val="001C3515"/>
    <w:rsid w:val="001C38FB"/>
    <w:rsid w:val="001C44A3"/>
    <w:rsid w:val="001C6CF7"/>
    <w:rsid w:val="001D4D14"/>
    <w:rsid w:val="001D6186"/>
    <w:rsid w:val="001D6977"/>
    <w:rsid w:val="001D6B4B"/>
    <w:rsid w:val="001D783B"/>
    <w:rsid w:val="001E0A88"/>
    <w:rsid w:val="001E0E15"/>
    <w:rsid w:val="001E16EC"/>
    <w:rsid w:val="001E4417"/>
    <w:rsid w:val="001E4F4F"/>
    <w:rsid w:val="001E5557"/>
    <w:rsid w:val="001E5F2E"/>
    <w:rsid w:val="001E6849"/>
    <w:rsid w:val="001E7985"/>
    <w:rsid w:val="001F1C0A"/>
    <w:rsid w:val="001F2526"/>
    <w:rsid w:val="001F506D"/>
    <w:rsid w:val="001F528A"/>
    <w:rsid w:val="001F5FF5"/>
    <w:rsid w:val="001F704E"/>
    <w:rsid w:val="001F7642"/>
    <w:rsid w:val="00201722"/>
    <w:rsid w:val="00205EA5"/>
    <w:rsid w:val="00212477"/>
    <w:rsid w:val="002125B0"/>
    <w:rsid w:val="00213CF0"/>
    <w:rsid w:val="00225352"/>
    <w:rsid w:val="00225D9F"/>
    <w:rsid w:val="00226B19"/>
    <w:rsid w:val="00236083"/>
    <w:rsid w:val="0023691C"/>
    <w:rsid w:val="00240055"/>
    <w:rsid w:val="00243228"/>
    <w:rsid w:val="002453DA"/>
    <w:rsid w:val="00245E11"/>
    <w:rsid w:val="00250B65"/>
    <w:rsid w:val="002513F1"/>
    <w:rsid w:val="00251483"/>
    <w:rsid w:val="00252628"/>
    <w:rsid w:val="002538CB"/>
    <w:rsid w:val="002542FF"/>
    <w:rsid w:val="00255CAA"/>
    <w:rsid w:val="002563B8"/>
    <w:rsid w:val="00264305"/>
    <w:rsid w:val="00264EDB"/>
    <w:rsid w:val="00265636"/>
    <w:rsid w:val="00272B35"/>
    <w:rsid w:val="00273EA5"/>
    <w:rsid w:val="0027447E"/>
    <w:rsid w:val="00276942"/>
    <w:rsid w:val="002800DE"/>
    <w:rsid w:val="00287788"/>
    <w:rsid w:val="00287C36"/>
    <w:rsid w:val="002920FD"/>
    <w:rsid w:val="00292B14"/>
    <w:rsid w:val="002941CE"/>
    <w:rsid w:val="002964EC"/>
    <w:rsid w:val="002A0346"/>
    <w:rsid w:val="002A3936"/>
    <w:rsid w:val="002A4487"/>
    <w:rsid w:val="002B01A8"/>
    <w:rsid w:val="002B49E9"/>
    <w:rsid w:val="002C08A1"/>
    <w:rsid w:val="002C34ED"/>
    <w:rsid w:val="002C4C76"/>
    <w:rsid w:val="002C632E"/>
    <w:rsid w:val="002C7EAA"/>
    <w:rsid w:val="002D3E8B"/>
    <w:rsid w:val="002D4561"/>
    <w:rsid w:val="002D4575"/>
    <w:rsid w:val="002D5C0C"/>
    <w:rsid w:val="002D7C82"/>
    <w:rsid w:val="002E03D1"/>
    <w:rsid w:val="002E0A42"/>
    <w:rsid w:val="002E305C"/>
    <w:rsid w:val="002E6AD2"/>
    <w:rsid w:val="002E6B74"/>
    <w:rsid w:val="002E6E5A"/>
    <w:rsid w:val="002E6FCA"/>
    <w:rsid w:val="002F65B5"/>
    <w:rsid w:val="0030202F"/>
    <w:rsid w:val="0030385C"/>
    <w:rsid w:val="003039D6"/>
    <w:rsid w:val="00304D53"/>
    <w:rsid w:val="0031290A"/>
    <w:rsid w:val="00320455"/>
    <w:rsid w:val="00321C58"/>
    <w:rsid w:val="003236EB"/>
    <w:rsid w:val="003262FE"/>
    <w:rsid w:val="00331325"/>
    <w:rsid w:val="00337392"/>
    <w:rsid w:val="00345046"/>
    <w:rsid w:val="00346B01"/>
    <w:rsid w:val="0034758B"/>
    <w:rsid w:val="00352E60"/>
    <w:rsid w:val="00355653"/>
    <w:rsid w:val="00356CD0"/>
    <w:rsid w:val="003572FE"/>
    <w:rsid w:val="0036051C"/>
    <w:rsid w:val="00360FAF"/>
    <w:rsid w:val="00362CD9"/>
    <w:rsid w:val="00364F97"/>
    <w:rsid w:val="003678A5"/>
    <w:rsid w:val="00375A26"/>
    <w:rsid w:val="003760E0"/>
    <w:rsid w:val="003761CA"/>
    <w:rsid w:val="00377B0C"/>
    <w:rsid w:val="003802B5"/>
    <w:rsid w:val="00380DAF"/>
    <w:rsid w:val="00383A7C"/>
    <w:rsid w:val="00385FDB"/>
    <w:rsid w:val="00387883"/>
    <w:rsid w:val="00392F85"/>
    <w:rsid w:val="00393939"/>
    <w:rsid w:val="003972CE"/>
    <w:rsid w:val="003A73FE"/>
    <w:rsid w:val="003B28F5"/>
    <w:rsid w:val="003B4375"/>
    <w:rsid w:val="003B5B90"/>
    <w:rsid w:val="003B7B7D"/>
    <w:rsid w:val="003C1CC8"/>
    <w:rsid w:val="003C397E"/>
    <w:rsid w:val="003C3C93"/>
    <w:rsid w:val="003C4B57"/>
    <w:rsid w:val="003C54CB"/>
    <w:rsid w:val="003C5F48"/>
    <w:rsid w:val="003C7A2A"/>
    <w:rsid w:val="003C7C9A"/>
    <w:rsid w:val="003C7CFF"/>
    <w:rsid w:val="003D2DC1"/>
    <w:rsid w:val="003D4A3C"/>
    <w:rsid w:val="003D4D26"/>
    <w:rsid w:val="003D5E9F"/>
    <w:rsid w:val="003D69D0"/>
    <w:rsid w:val="003E724A"/>
    <w:rsid w:val="003F18BA"/>
    <w:rsid w:val="003F2918"/>
    <w:rsid w:val="003F430E"/>
    <w:rsid w:val="003F6666"/>
    <w:rsid w:val="0040018D"/>
    <w:rsid w:val="0040062E"/>
    <w:rsid w:val="00402CD0"/>
    <w:rsid w:val="00404948"/>
    <w:rsid w:val="0040588A"/>
    <w:rsid w:val="00406842"/>
    <w:rsid w:val="0040694D"/>
    <w:rsid w:val="0041088C"/>
    <w:rsid w:val="00412DD0"/>
    <w:rsid w:val="004137F2"/>
    <w:rsid w:val="0041482C"/>
    <w:rsid w:val="004161E5"/>
    <w:rsid w:val="00420A38"/>
    <w:rsid w:val="00423CA7"/>
    <w:rsid w:val="00424DF1"/>
    <w:rsid w:val="00427FC8"/>
    <w:rsid w:val="00431B19"/>
    <w:rsid w:val="00432ED7"/>
    <w:rsid w:val="00437190"/>
    <w:rsid w:val="00443F58"/>
    <w:rsid w:val="00455C5F"/>
    <w:rsid w:val="00463284"/>
    <w:rsid w:val="004661AD"/>
    <w:rsid w:val="00472995"/>
    <w:rsid w:val="0047342F"/>
    <w:rsid w:val="00474A41"/>
    <w:rsid w:val="0047714E"/>
    <w:rsid w:val="0047751B"/>
    <w:rsid w:val="004879B7"/>
    <w:rsid w:val="004957F9"/>
    <w:rsid w:val="00496086"/>
    <w:rsid w:val="00496287"/>
    <w:rsid w:val="0049670C"/>
    <w:rsid w:val="004A1E58"/>
    <w:rsid w:val="004A20EF"/>
    <w:rsid w:val="004A2112"/>
    <w:rsid w:val="004A62E5"/>
    <w:rsid w:val="004A6C1D"/>
    <w:rsid w:val="004B1ADB"/>
    <w:rsid w:val="004B1CA8"/>
    <w:rsid w:val="004B57D0"/>
    <w:rsid w:val="004B5AB5"/>
    <w:rsid w:val="004C0ACA"/>
    <w:rsid w:val="004C0EF9"/>
    <w:rsid w:val="004C1AC0"/>
    <w:rsid w:val="004C2DF4"/>
    <w:rsid w:val="004C4D1C"/>
    <w:rsid w:val="004C6EF0"/>
    <w:rsid w:val="004C73C9"/>
    <w:rsid w:val="004D1D85"/>
    <w:rsid w:val="004D2F99"/>
    <w:rsid w:val="004D3C3A"/>
    <w:rsid w:val="004D4B65"/>
    <w:rsid w:val="004D4BB9"/>
    <w:rsid w:val="004E04B4"/>
    <w:rsid w:val="004E1326"/>
    <w:rsid w:val="004E1CD1"/>
    <w:rsid w:val="004E4857"/>
    <w:rsid w:val="004E7E22"/>
    <w:rsid w:val="004F033E"/>
    <w:rsid w:val="004F28B6"/>
    <w:rsid w:val="004F7EFC"/>
    <w:rsid w:val="0050265E"/>
    <w:rsid w:val="005042FE"/>
    <w:rsid w:val="00504BFA"/>
    <w:rsid w:val="005107EB"/>
    <w:rsid w:val="00515770"/>
    <w:rsid w:val="005165B7"/>
    <w:rsid w:val="005168E3"/>
    <w:rsid w:val="00516E81"/>
    <w:rsid w:val="00521345"/>
    <w:rsid w:val="00526DF0"/>
    <w:rsid w:val="005277A6"/>
    <w:rsid w:val="0052793D"/>
    <w:rsid w:val="00537FD4"/>
    <w:rsid w:val="00540C30"/>
    <w:rsid w:val="00542FC5"/>
    <w:rsid w:val="005432B2"/>
    <w:rsid w:val="00544830"/>
    <w:rsid w:val="00544B87"/>
    <w:rsid w:val="00545CC4"/>
    <w:rsid w:val="00551FFF"/>
    <w:rsid w:val="00553070"/>
    <w:rsid w:val="00554F53"/>
    <w:rsid w:val="005553F3"/>
    <w:rsid w:val="00557EDF"/>
    <w:rsid w:val="005607A2"/>
    <w:rsid w:val="00566239"/>
    <w:rsid w:val="00567006"/>
    <w:rsid w:val="0056706C"/>
    <w:rsid w:val="0057198B"/>
    <w:rsid w:val="00571CBC"/>
    <w:rsid w:val="00572EF5"/>
    <w:rsid w:val="00573CFE"/>
    <w:rsid w:val="0059356A"/>
    <w:rsid w:val="0059376E"/>
    <w:rsid w:val="00596633"/>
    <w:rsid w:val="005969F2"/>
    <w:rsid w:val="00597992"/>
    <w:rsid w:val="00597FAE"/>
    <w:rsid w:val="005A09B6"/>
    <w:rsid w:val="005A4016"/>
    <w:rsid w:val="005B32A3"/>
    <w:rsid w:val="005B60A9"/>
    <w:rsid w:val="005C0D44"/>
    <w:rsid w:val="005C2498"/>
    <w:rsid w:val="005C37A2"/>
    <w:rsid w:val="005C4AA3"/>
    <w:rsid w:val="005C5542"/>
    <w:rsid w:val="005C566C"/>
    <w:rsid w:val="005C7E69"/>
    <w:rsid w:val="005C7FDA"/>
    <w:rsid w:val="005D193D"/>
    <w:rsid w:val="005D2C4F"/>
    <w:rsid w:val="005D3E03"/>
    <w:rsid w:val="005E08B8"/>
    <w:rsid w:val="005E262D"/>
    <w:rsid w:val="005E630B"/>
    <w:rsid w:val="005F0763"/>
    <w:rsid w:val="005F0D40"/>
    <w:rsid w:val="005F18BD"/>
    <w:rsid w:val="005F23D3"/>
    <w:rsid w:val="005F5CDD"/>
    <w:rsid w:val="005F679A"/>
    <w:rsid w:val="005F7E20"/>
    <w:rsid w:val="00603CD3"/>
    <w:rsid w:val="00605E43"/>
    <w:rsid w:val="00612E0F"/>
    <w:rsid w:val="0061374E"/>
    <w:rsid w:val="00614ED4"/>
    <w:rsid w:val="006153BB"/>
    <w:rsid w:val="00616E1B"/>
    <w:rsid w:val="00617137"/>
    <w:rsid w:val="0062035F"/>
    <w:rsid w:val="0062052F"/>
    <w:rsid w:val="00622725"/>
    <w:rsid w:val="0062319F"/>
    <w:rsid w:val="00624475"/>
    <w:rsid w:val="00625DF2"/>
    <w:rsid w:val="00626DC6"/>
    <w:rsid w:val="00627663"/>
    <w:rsid w:val="00630EB6"/>
    <w:rsid w:val="00631AE4"/>
    <w:rsid w:val="006346CD"/>
    <w:rsid w:val="00634CF6"/>
    <w:rsid w:val="0065055E"/>
    <w:rsid w:val="006513D7"/>
    <w:rsid w:val="00655F90"/>
    <w:rsid w:val="0065726E"/>
    <w:rsid w:val="00664C05"/>
    <w:rsid w:val="006652C3"/>
    <w:rsid w:val="00672F09"/>
    <w:rsid w:val="0067515A"/>
    <w:rsid w:val="0067561E"/>
    <w:rsid w:val="006769BF"/>
    <w:rsid w:val="00684B1A"/>
    <w:rsid w:val="00684C24"/>
    <w:rsid w:val="00687EFB"/>
    <w:rsid w:val="00690EEF"/>
    <w:rsid w:val="00691482"/>
    <w:rsid w:val="00691488"/>
    <w:rsid w:val="00691E0E"/>
    <w:rsid w:val="00691FD0"/>
    <w:rsid w:val="00692148"/>
    <w:rsid w:val="00692AD4"/>
    <w:rsid w:val="00693BB1"/>
    <w:rsid w:val="0069691D"/>
    <w:rsid w:val="006A1A1E"/>
    <w:rsid w:val="006A45B6"/>
    <w:rsid w:val="006B18A7"/>
    <w:rsid w:val="006B5A7E"/>
    <w:rsid w:val="006B6F59"/>
    <w:rsid w:val="006B7504"/>
    <w:rsid w:val="006C096E"/>
    <w:rsid w:val="006C1862"/>
    <w:rsid w:val="006C30BB"/>
    <w:rsid w:val="006C412D"/>
    <w:rsid w:val="006C4302"/>
    <w:rsid w:val="006C4448"/>
    <w:rsid w:val="006C57B0"/>
    <w:rsid w:val="006C58EA"/>
    <w:rsid w:val="006C5948"/>
    <w:rsid w:val="006C66CD"/>
    <w:rsid w:val="006D3A10"/>
    <w:rsid w:val="006D5465"/>
    <w:rsid w:val="006D63D6"/>
    <w:rsid w:val="006D6A14"/>
    <w:rsid w:val="006E1B29"/>
    <w:rsid w:val="006E45F9"/>
    <w:rsid w:val="006F03A9"/>
    <w:rsid w:val="006F2A74"/>
    <w:rsid w:val="006F3FA2"/>
    <w:rsid w:val="006F57E4"/>
    <w:rsid w:val="006F5DE9"/>
    <w:rsid w:val="006F705A"/>
    <w:rsid w:val="007000D4"/>
    <w:rsid w:val="00700612"/>
    <w:rsid w:val="0070089D"/>
    <w:rsid w:val="00700C75"/>
    <w:rsid w:val="00701B74"/>
    <w:rsid w:val="007047A6"/>
    <w:rsid w:val="00704D0F"/>
    <w:rsid w:val="00705947"/>
    <w:rsid w:val="0070684C"/>
    <w:rsid w:val="007118F5"/>
    <w:rsid w:val="00712AA4"/>
    <w:rsid w:val="00713E4B"/>
    <w:rsid w:val="007146C4"/>
    <w:rsid w:val="00717100"/>
    <w:rsid w:val="007176A7"/>
    <w:rsid w:val="00720456"/>
    <w:rsid w:val="00721AA1"/>
    <w:rsid w:val="007243A4"/>
    <w:rsid w:val="00724B67"/>
    <w:rsid w:val="00724E65"/>
    <w:rsid w:val="007257CB"/>
    <w:rsid w:val="00727519"/>
    <w:rsid w:val="007331B4"/>
    <w:rsid w:val="0073323F"/>
    <w:rsid w:val="00735E64"/>
    <w:rsid w:val="007425AE"/>
    <w:rsid w:val="007440D4"/>
    <w:rsid w:val="007453E7"/>
    <w:rsid w:val="00746654"/>
    <w:rsid w:val="0075192A"/>
    <w:rsid w:val="007547F8"/>
    <w:rsid w:val="00762D1A"/>
    <w:rsid w:val="00762D24"/>
    <w:rsid w:val="00765622"/>
    <w:rsid w:val="007660A6"/>
    <w:rsid w:val="00770B6C"/>
    <w:rsid w:val="00783FEA"/>
    <w:rsid w:val="007876E5"/>
    <w:rsid w:val="00787D84"/>
    <w:rsid w:val="00792943"/>
    <w:rsid w:val="00792947"/>
    <w:rsid w:val="0079422D"/>
    <w:rsid w:val="007A23C9"/>
    <w:rsid w:val="007A3108"/>
    <w:rsid w:val="007A3342"/>
    <w:rsid w:val="007A395D"/>
    <w:rsid w:val="007B6BD5"/>
    <w:rsid w:val="007C346C"/>
    <w:rsid w:val="007C7654"/>
    <w:rsid w:val="007D135E"/>
    <w:rsid w:val="007D4361"/>
    <w:rsid w:val="007D44D9"/>
    <w:rsid w:val="007D51E7"/>
    <w:rsid w:val="007E3116"/>
    <w:rsid w:val="007E5065"/>
    <w:rsid w:val="007E630E"/>
    <w:rsid w:val="007E6479"/>
    <w:rsid w:val="0080294B"/>
    <w:rsid w:val="008043E7"/>
    <w:rsid w:val="00804F6F"/>
    <w:rsid w:val="0081005D"/>
    <w:rsid w:val="00811977"/>
    <w:rsid w:val="00812283"/>
    <w:rsid w:val="00815BA6"/>
    <w:rsid w:val="00817F2C"/>
    <w:rsid w:val="0082480E"/>
    <w:rsid w:val="00825C27"/>
    <w:rsid w:val="00832192"/>
    <w:rsid w:val="008338BF"/>
    <w:rsid w:val="00834591"/>
    <w:rsid w:val="00835DAC"/>
    <w:rsid w:val="0083676B"/>
    <w:rsid w:val="00840825"/>
    <w:rsid w:val="00841230"/>
    <w:rsid w:val="00850293"/>
    <w:rsid w:val="00851373"/>
    <w:rsid w:val="00851BA6"/>
    <w:rsid w:val="008521A8"/>
    <w:rsid w:val="0085654D"/>
    <w:rsid w:val="00861160"/>
    <w:rsid w:val="0086155F"/>
    <w:rsid w:val="00862C07"/>
    <w:rsid w:val="008633BC"/>
    <w:rsid w:val="00864EFF"/>
    <w:rsid w:val="00865DCA"/>
    <w:rsid w:val="0086654F"/>
    <w:rsid w:val="00871ACB"/>
    <w:rsid w:val="00872645"/>
    <w:rsid w:val="008814AC"/>
    <w:rsid w:val="00883ABF"/>
    <w:rsid w:val="0088530B"/>
    <w:rsid w:val="00892F3E"/>
    <w:rsid w:val="008A356F"/>
    <w:rsid w:val="008A4653"/>
    <w:rsid w:val="008A4717"/>
    <w:rsid w:val="008A50CC"/>
    <w:rsid w:val="008B1282"/>
    <w:rsid w:val="008B1DC3"/>
    <w:rsid w:val="008B2D48"/>
    <w:rsid w:val="008B3040"/>
    <w:rsid w:val="008B7F1E"/>
    <w:rsid w:val="008C0E31"/>
    <w:rsid w:val="008C51F1"/>
    <w:rsid w:val="008D1694"/>
    <w:rsid w:val="008D79CB"/>
    <w:rsid w:val="008E7A74"/>
    <w:rsid w:val="008F07BC"/>
    <w:rsid w:val="00900769"/>
    <w:rsid w:val="00901F1E"/>
    <w:rsid w:val="00916860"/>
    <w:rsid w:val="00920670"/>
    <w:rsid w:val="00922B82"/>
    <w:rsid w:val="00923ABC"/>
    <w:rsid w:val="009240C2"/>
    <w:rsid w:val="009241ED"/>
    <w:rsid w:val="0092692B"/>
    <w:rsid w:val="009272BA"/>
    <w:rsid w:val="00927935"/>
    <w:rsid w:val="00930561"/>
    <w:rsid w:val="00941271"/>
    <w:rsid w:val="00943E9C"/>
    <w:rsid w:val="00945B3D"/>
    <w:rsid w:val="00951110"/>
    <w:rsid w:val="00953F4D"/>
    <w:rsid w:val="00960BB8"/>
    <w:rsid w:val="00962909"/>
    <w:rsid w:val="00962DDA"/>
    <w:rsid w:val="009649FE"/>
    <w:rsid w:val="00964B6A"/>
    <w:rsid w:val="00964F5C"/>
    <w:rsid w:val="009707F0"/>
    <w:rsid w:val="009720C0"/>
    <w:rsid w:val="009731F1"/>
    <w:rsid w:val="00973B57"/>
    <w:rsid w:val="0097432B"/>
    <w:rsid w:val="00975900"/>
    <w:rsid w:val="00975D9B"/>
    <w:rsid w:val="00980003"/>
    <w:rsid w:val="009803DD"/>
    <w:rsid w:val="00982F9B"/>
    <w:rsid w:val="009831C0"/>
    <w:rsid w:val="0098652B"/>
    <w:rsid w:val="0099161D"/>
    <w:rsid w:val="00991906"/>
    <w:rsid w:val="00992CE5"/>
    <w:rsid w:val="00993EAA"/>
    <w:rsid w:val="00995C8B"/>
    <w:rsid w:val="009963C0"/>
    <w:rsid w:val="009B016E"/>
    <w:rsid w:val="009B5D33"/>
    <w:rsid w:val="009B6E2B"/>
    <w:rsid w:val="009B7379"/>
    <w:rsid w:val="009B77E9"/>
    <w:rsid w:val="009B7E0A"/>
    <w:rsid w:val="009C1367"/>
    <w:rsid w:val="009C253F"/>
    <w:rsid w:val="009C4DAB"/>
    <w:rsid w:val="009C66AD"/>
    <w:rsid w:val="009D0316"/>
    <w:rsid w:val="009D2803"/>
    <w:rsid w:val="009D3A40"/>
    <w:rsid w:val="009D3B14"/>
    <w:rsid w:val="009D5D78"/>
    <w:rsid w:val="009D62F1"/>
    <w:rsid w:val="009F0158"/>
    <w:rsid w:val="009F4CB5"/>
    <w:rsid w:val="00A02C15"/>
    <w:rsid w:val="00A0389B"/>
    <w:rsid w:val="00A05670"/>
    <w:rsid w:val="00A06735"/>
    <w:rsid w:val="00A07BFB"/>
    <w:rsid w:val="00A106C6"/>
    <w:rsid w:val="00A12BD9"/>
    <w:rsid w:val="00A20DD1"/>
    <w:rsid w:val="00A23701"/>
    <w:rsid w:val="00A241A3"/>
    <w:rsid w:val="00A25F3C"/>
    <w:rsid w:val="00A31E47"/>
    <w:rsid w:val="00A33A3C"/>
    <w:rsid w:val="00A35249"/>
    <w:rsid w:val="00A427C7"/>
    <w:rsid w:val="00A446C9"/>
    <w:rsid w:val="00A44774"/>
    <w:rsid w:val="00A44A21"/>
    <w:rsid w:val="00A44B33"/>
    <w:rsid w:val="00A4725A"/>
    <w:rsid w:val="00A50855"/>
    <w:rsid w:val="00A50FEF"/>
    <w:rsid w:val="00A51A95"/>
    <w:rsid w:val="00A54B70"/>
    <w:rsid w:val="00A55644"/>
    <w:rsid w:val="00A62EAE"/>
    <w:rsid w:val="00A635D6"/>
    <w:rsid w:val="00A73A60"/>
    <w:rsid w:val="00A8553A"/>
    <w:rsid w:val="00A863DB"/>
    <w:rsid w:val="00A865F2"/>
    <w:rsid w:val="00A879D3"/>
    <w:rsid w:val="00A93AED"/>
    <w:rsid w:val="00A95663"/>
    <w:rsid w:val="00AA2CA4"/>
    <w:rsid w:val="00AA58C2"/>
    <w:rsid w:val="00AB0DFC"/>
    <w:rsid w:val="00AB1F16"/>
    <w:rsid w:val="00AB3FFE"/>
    <w:rsid w:val="00AB76B8"/>
    <w:rsid w:val="00AC0D0B"/>
    <w:rsid w:val="00AC2AA3"/>
    <w:rsid w:val="00AD7E80"/>
    <w:rsid w:val="00AE1319"/>
    <w:rsid w:val="00AE34BB"/>
    <w:rsid w:val="00AE54C9"/>
    <w:rsid w:val="00AF1702"/>
    <w:rsid w:val="00AF1C50"/>
    <w:rsid w:val="00B004A5"/>
    <w:rsid w:val="00B01625"/>
    <w:rsid w:val="00B03B0B"/>
    <w:rsid w:val="00B0428E"/>
    <w:rsid w:val="00B04928"/>
    <w:rsid w:val="00B12DA7"/>
    <w:rsid w:val="00B13CCE"/>
    <w:rsid w:val="00B146B1"/>
    <w:rsid w:val="00B22081"/>
    <w:rsid w:val="00B226F2"/>
    <w:rsid w:val="00B22ED8"/>
    <w:rsid w:val="00B25B19"/>
    <w:rsid w:val="00B274DF"/>
    <w:rsid w:val="00B41053"/>
    <w:rsid w:val="00B455B7"/>
    <w:rsid w:val="00B4581E"/>
    <w:rsid w:val="00B510D6"/>
    <w:rsid w:val="00B5610D"/>
    <w:rsid w:val="00B56BDF"/>
    <w:rsid w:val="00B64847"/>
    <w:rsid w:val="00B65812"/>
    <w:rsid w:val="00B66EDB"/>
    <w:rsid w:val="00B7134F"/>
    <w:rsid w:val="00B71D56"/>
    <w:rsid w:val="00B7338D"/>
    <w:rsid w:val="00B75039"/>
    <w:rsid w:val="00B82FF6"/>
    <w:rsid w:val="00B839D9"/>
    <w:rsid w:val="00B85CD6"/>
    <w:rsid w:val="00B8728C"/>
    <w:rsid w:val="00B90A27"/>
    <w:rsid w:val="00B94A15"/>
    <w:rsid w:val="00B9554D"/>
    <w:rsid w:val="00B95CA6"/>
    <w:rsid w:val="00B978E0"/>
    <w:rsid w:val="00BA5B49"/>
    <w:rsid w:val="00BA7D79"/>
    <w:rsid w:val="00BB0D2F"/>
    <w:rsid w:val="00BB0FB7"/>
    <w:rsid w:val="00BB2B9F"/>
    <w:rsid w:val="00BB404D"/>
    <w:rsid w:val="00BB4A91"/>
    <w:rsid w:val="00BB7D9E"/>
    <w:rsid w:val="00BC2334"/>
    <w:rsid w:val="00BD0E60"/>
    <w:rsid w:val="00BD2284"/>
    <w:rsid w:val="00BD3CB8"/>
    <w:rsid w:val="00BD4E6F"/>
    <w:rsid w:val="00BE08AE"/>
    <w:rsid w:val="00BE752F"/>
    <w:rsid w:val="00BF2233"/>
    <w:rsid w:val="00BF32F0"/>
    <w:rsid w:val="00BF4DCE"/>
    <w:rsid w:val="00BF5802"/>
    <w:rsid w:val="00BF5B03"/>
    <w:rsid w:val="00C03CB9"/>
    <w:rsid w:val="00C05CE5"/>
    <w:rsid w:val="00C07D34"/>
    <w:rsid w:val="00C1080F"/>
    <w:rsid w:val="00C131DE"/>
    <w:rsid w:val="00C1646C"/>
    <w:rsid w:val="00C16E5B"/>
    <w:rsid w:val="00C1795D"/>
    <w:rsid w:val="00C23FEB"/>
    <w:rsid w:val="00C32AE8"/>
    <w:rsid w:val="00C33EA6"/>
    <w:rsid w:val="00C36705"/>
    <w:rsid w:val="00C41D8C"/>
    <w:rsid w:val="00C473CB"/>
    <w:rsid w:val="00C476C2"/>
    <w:rsid w:val="00C51369"/>
    <w:rsid w:val="00C543FC"/>
    <w:rsid w:val="00C5498B"/>
    <w:rsid w:val="00C54B01"/>
    <w:rsid w:val="00C54C86"/>
    <w:rsid w:val="00C6171E"/>
    <w:rsid w:val="00C61FA7"/>
    <w:rsid w:val="00C644F2"/>
    <w:rsid w:val="00C7458C"/>
    <w:rsid w:val="00C74D96"/>
    <w:rsid w:val="00C7698E"/>
    <w:rsid w:val="00C8005A"/>
    <w:rsid w:val="00C83789"/>
    <w:rsid w:val="00C8599B"/>
    <w:rsid w:val="00C908A0"/>
    <w:rsid w:val="00C94644"/>
    <w:rsid w:val="00C95797"/>
    <w:rsid w:val="00CA2079"/>
    <w:rsid w:val="00CA3A7D"/>
    <w:rsid w:val="00CA491C"/>
    <w:rsid w:val="00CA6643"/>
    <w:rsid w:val="00CA6F2C"/>
    <w:rsid w:val="00CA7A8A"/>
    <w:rsid w:val="00CB2F74"/>
    <w:rsid w:val="00CB3085"/>
    <w:rsid w:val="00CB371B"/>
    <w:rsid w:val="00CB444F"/>
    <w:rsid w:val="00CB5876"/>
    <w:rsid w:val="00CB5FC6"/>
    <w:rsid w:val="00CC1980"/>
    <w:rsid w:val="00CC261F"/>
    <w:rsid w:val="00CC5D44"/>
    <w:rsid w:val="00CC6233"/>
    <w:rsid w:val="00CC7CE5"/>
    <w:rsid w:val="00CD06B2"/>
    <w:rsid w:val="00CD15E0"/>
    <w:rsid w:val="00CD1D2C"/>
    <w:rsid w:val="00CD6A13"/>
    <w:rsid w:val="00CD7698"/>
    <w:rsid w:val="00CD7EEF"/>
    <w:rsid w:val="00CE24BD"/>
    <w:rsid w:val="00CF1871"/>
    <w:rsid w:val="00CF24F7"/>
    <w:rsid w:val="00CF358B"/>
    <w:rsid w:val="00CF5C30"/>
    <w:rsid w:val="00CF602C"/>
    <w:rsid w:val="00D01874"/>
    <w:rsid w:val="00D019CE"/>
    <w:rsid w:val="00D0792E"/>
    <w:rsid w:val="00D112AC"/>
    <w:rsid w:val="00D1133E"/>
    <w:rsid w:val="00D11C9E"/>
    <w:rsid w:val="00D13EFC"/>
    <w:rsid w:val="00D14660"/>
    <w:rsid w:val="00D167CC"/>
    <w:rsid w:val="00D17A34"/>
    <w:rsid w:val="00D21CE5"/>
    <w:rsid w:val="00D22680"/>
    <w:rsid w:val="00D2515D"/>
    <w:rsid w:val="00D26628"/>
    <w:rsid w:val="00D26FA2"/>
    <w:rsid w:val="00D332B3"/>
    <w:rsid w:val="00D4598F"/>
    <w:rsid w:val="00D46207"/>
    <w:rsid w:val="00D474E5"/>
    <w:rsid w:val="00D5489A"/>
    <w:rsid w:val="00D55207"/>
    <w:rsid w:val="00D56594"/>
    <w:rsid w:val="00D578E9"/>
    <w:rsid w:val="00D61041"/>
    <w:rsid w:val="00D66A1A"/>
    <w:rsid w:val="00D70C2A"/>
    <w:rsid w:val="00D7217E"/>
    <w:rsid w:val="00D727CE"/>
    <w:rsid w:val="00D81801"/>
    <w:rsid w:val="00D81926"/>
    <w:rsid w:val="00D84013"/>
    <w:rsid w:val="00D84ECF"/>
    <w:rsid w:val="00D85B63"/>
    <w:rsid w:val="00D861D6"/>
    <w:rsid w:val="00D878AE"/>
    <w:rsid w:val="00D90C98"/>
    <w:rsid w:val="00D9238A"/>
    <w:rsid w:val="00D92B45"/>
    <w:rsid w:val="00D95962"/>
    <w:rsid w:val="00D96BEB"/>
    <w:rsid w:val="00DA3372"/>
    <w:rsid w:val="00DA339A"/>
    <w:rsid w:val="00DA5A82"/>
    <w:rsid w:val="00DA667A"/>
    <w:rsid w:val="00DA6910"/>
    <w:rsid w:val="00DB1A23"/>
    <w:rsid w:val="00DB270B"/>
    <w:rsid w:val="00DB7E21"/>
    <w:rsid w:val="00DC0ACC"/>
    <w:rsid w:val="00DC389B"/>
    <w:rsid w:val="00DC5222"/>
    <w:rsid w:val="00DC5503"/>
    <w:rsid w:val="00DD2CE7"/>
    <w:rsid w:val="00DD7324"/>
    <w:rsid w:val="00DE2181"/>
    <w:rsid w:val="00DE2FEE"/>
    <w:rsid w:val="00DE30B2"/>
    <w:rsid w:val="00DE75E6"/>
    <w:rsid w:val="00DF1467"/>
    <w:rsid w:val="00DF7729"/>
    <w:rsid w:val="00DF7CD2"/>
    <w:rsid w:val="00E00BE9"/>
    <w:rsid w:val="00E01BA6"/>
    <w:rsid w:val="00E069B3"/>
    <w:rsid w:val="00E12717"/>
    <w:rsid w:val="00E12786"/>
    <w:rsid w:val="00E143E1"/>
    <w:rsid w:val="00E15E5C"/>
    <w:rsid w:val="00E16BA7"/>
    <w:rsid w:val="00E20C63"/>
    <w:rsid w:val="00E22A11"/>
    <w:rsid w:val="00E25430"/>
    <w:rsid w:val="00E264F2"/>
    <w:rsid w:val="00E319E5"/>
    <w:rsid w:val="00E31E5C"/>
    <w:rsid w:val="00E31F56"/>
    <w:rsid w:val="00E40355"/>
    <w:rsid w:val="00E40690"/>
    <w:rsid w:val="00E40A40"/>
    <w:rsid w:val="00E42ED6"/>
    <w:rsid w:val="00E434BF"/>
    <w:rsid w:val="00E44C4A"/>
    <w:rsid w:val="00E44DD2"/>
    <w:rsid w:val="00E500DC"/>
    <w:rsid w:val="00E522E6"/>
    <w:rsid w:val="00E528B4"/>
    <w:rsid w:val="00E52AFE"/>
    <w:rsid w:val="00E53936"/>
    <w:rsid w:val="00E55292"/>
    <w:rsid w:val="00E558C3"/>
    <w:rsid w:val="00E55927"/>
    <w:rsid w:val="00E60540"/>
    <w:rsid w:val="00E62CA5"/>
    <w:rsid w:val="00E6538E"/>
    <w:rsid w:val="00E730CC"/>
    <w:rsid w:val="00E75D9F"/>
    <w:rsid w:val="00E810A0"/>
    <w:rsid w:val="00E84603"/>
    <w:rsid w:val="00E872AB"/>
    <w:rsid w:val="00E87FB1"/>
    <w:rsid w:val="00E912A6"/>
    <w:rsid w:val="00E93B76"/>
    <w:rsid w:val="00EA1B9E"/>
    <w:rsid w:val="00EA241A"/>
    <w:rsid w:val="00EA2C85"/>
    <w:rsid w:val="00EA4844"/>
    <w:rsid w:val="00EA4D9C"/>
    <w:rsid w:val="00EA5270"/>
    <w:rsid w:val="00EA5A97"/>
    <w:rsid w:val="00EB05B3"/>
    <w:rsid w:val="00EB2248"/>
    <w:rsid w:val="00EB3956"/>
    <w:rsid w:val="00EB4D96"/>
    <w:rsid w:val="00EB6470"/>
    <w:rsid w:val="00EB75EE"/>
    <w:rsid w:val="00EC1D3C"/>
    <w:rsid w:val="00ED6295"/>
    <w:rsid w:val="00ED72E1"/>
    <w:rsid w:val="00EE05A0"/>
    <w:rsid w:val="00EE133B"/>
    <w:rsid w:val="00EE15FB"/>
    <w:rsid w:val="00EE3CC5"/>
    <w:rsid w:val="00EE4C1D"/>
    <w:rsid w:val="00EE5D1B"/>
    <w:rsid w:val="00EE6F66"/>
    <w:rsid w:val="00EE71DE"/>
    <w:rsid w:val="00EF0392"/>
    <w:rsid w:val="00EF3685"/>
    <w:rsid w:val="00EF65FE"/>
    <w:rsid w:val="00EF6AF9"/>
    <w:rsid w:val="00F04350"/>
    <w:rsid w:val="00F10DA5"/>
    <w:rsid w:val="00F11189"/>
    <w:rsid w:val="00F12689"/>
    <w:rsid w:val="00F133DB"/>
    <w:rsid w:val="00F134A6"/>
    <w:rsid w:val="00F140FA"/>
    <w:rsid w:val="00F159EB"/>
    <w:rsid w:val="00F15EEA"/>
    <w:rsid w:val="00F22576"/>
    <w:rsid w:val="00F23E0F"/>
    <w:rsid w:val="00F25711"/>
    <w:rsid w:val="00F25BF4"/>
    <w:rsid w:val="00F267DB"/>
    <w:rsid w:val="00F434A6"/>
    <w:rsid w:val="00F43B25"/>
    <w:rsid w:val="00F43CA1"/>
    <w:rsid w:val="00F44037"/>
    <w:rsid w:val="00F46612"/>
    <w:rsid w:val="00F46F6F"/>
    <w:rsid w:val="00F532A8"/>
    <w:rsid w:val="00F556C3"/>
    <w:rsid w:val="00F601E4"/>
    <w:rsid w:val="00F60608"/>
    <w:rsid w:val="00F60B18"/>
    <w:rsid w:val="00F62217"/>
    <w:rsid w:val="00F638DB"/>
    <w:rsid w:val="00F63B16"/>
    <w:rsid w:val="00F63BD6"/>
    <w:rsid w:val="00F73758"/>
    <w:rsid w:val="00F80D05"/>
    <w:rsid w:val="00F815EA"/>
    <w:rsid w:val="00F8428D"/>
    <w:rsid w:val="00F8518F"/>
    <w:rsid w:val="00F93083"/>
    <w:rsid w:val="00F97440"/>
    <w:rsid w:val="00F97C71"/>
    <w:rsid w:val="00FA25A0"/>
    <w:rsid w:val="00FA31DF"/>
    <w:rsid w:val="00FB17A9"/>
    <w:rsid w:val="00FB3097"/>
    <w:rsid w:val="00FB38E1"/>
    <w:rsid w:val="00FB527C"/>
    <w:rsid w:val="00FB6537"/>
    <w:rsid w:val="00FB6F75"/>
    <w:rsid w:val="00FC052F"/>
    <w:rsid w:val="00FC09F3"/>
    <w:rsid w:val="00FC0EB3"/>
    <w:rsid w:val="00FC6F87"/>
    <w:rsid w:val="00FC7DB4"/>
    <w:rsid w:val="00FD3E7D"/>
    <w:rsid w:val="00FD675E"/>
    <w:rsid w:val="00FD69DD"/>
    <w:rsid w:val="00FE5674"/>
    <w:rsid w:val="00FF0C7D"/>
    <w:rsid w:val="00FF662A"/>
    <w:rsid w:val="00FF697C"/>
    <w:rsid w:val="025963A2"/>
    <w:rsid w:val="055C7FFF"/>
    <w:rsid w:val="09AA53E3"/>
    <w:rsid w:val="0BFB7D06"/>
    <w:rsid w:val="0C263897"/>
    <w:rsid w:val="0C367C84"/>
    <w:rsid w:val="0CF31DBD"/>
    <w:rsid w:val="0ED5674D"/>
    <w:rsid w:val="0F5D2AE3"/>
    <w:rsid w:val="0F5D78A8"/>
    <w:rsid w:val="0F9507B4"/>
    <w:rsid w:val="103C4C82"/>
    <w:rsid w:val="13517FF7"/>
    <w:rsid w:val="135C2579"/>
    <w:rsid w:val="1402351E"/>
    <w:rsid w:val="144069D3"/>
    <w:rsid w:val="17832A92"/>
    <w:rsid w:val="17E1338D"/>
    <w:rsid w:val="180163D8"/>
    <w:rsid w:val="18316D45"/>
    <w:rsid w:val="1878727B"/>
    <w:rsid w:val="18AE274F"/>
    <w:rsid w:val="1A5327E2"/>
    <w:rsid w:val="1B28671D"/>
    <w:rsid w:val="1BF97B59"/>
    <w:rsid w:val="1D045019"/>
    <w:rsid w:val="1E477EA6"/>
    <w:rsid w:val="1F3F185C"/>
    <w:rsid w:val="1FD04B0E"/>
    <w:rsid w:val="20A01D1D"/>
    <w:rsid w:val="21056B90"/>
    <w:rsid w:val="21C32C2D"/>
    <w:rsid w:val="236E1D81"/>
    <w:rsid w:val="23BD07BC"/>
    <w:rsid w:val="23BF0855"/>
    <w:rsid w:val="24AD7ED2"/>
    <w:rsid w:val="255968E3"/>
    <w:rsid w:val="25910D9A"/>
    <w:rsid w:val="26B12F06"/>
    <w:rsid w:val="274B4609"/>
    <w:rsid w:val="29D55086"/>
    <w:rsid w:val="2C030D0F"/>
    <w:rsid w:val="2E2E740C"/>
    <w:rsid w:val="302E0B24"/>
    <w:rsid w:val="3433199F"/>
    <w:rsid w:val="34B67FB0"/>
    <w:rsid w:val="36860EF1"/>
    <w:rsid w:val="36C27828"/>
    <w:rsid w:val="38180250"/>
    <w:rsid w:val="38D47580"/>
    <w:rsid w:val="3AAD713E"/>
    <w:rsid w:val="3AC44B7A"/>
    <w:rsid w:val="3B8B748B"/>
    <w:rsid w:val="3BED2944"/>
    <w:rsid w:val="3C0811B2"/>
    <w:rsid w:val="3C90073F"/>
    <w:rsid w:val="3CD15C4B"/>
    <w:rsid w:val="41B50F3F"/>
    <w:rsid w:val="425B72F2"/>
    <w:rsid w:val="440B5E1C"/>
    <w:rsid w:val="45343911"/>
    <w:rsid w:val="466F6B57"/>
    <w:rsid w:val="4AA04E2C"/>
    <w:rsid w:val="4DDE1EAC"/>
    <w:rsid w:val="4EB46B62"/>
    <w:rsid w:val="5181106C"/>
    <w:rsid w:val="522E6DC3"/>
    <w:rsid w:val="52FC2DD4"/>
    <w:rsid w:val="532C15B9"/>
    <w:rsid w:val="54466394"/>
    <w:rsid w:val="54A1039A"/>
    <w:rsid w:val="54C1022A"/>
    <w:rsid w:val="568E6439"/>
    <w:rsid w:val="57FA7A05"/>
    <w:rsid w:val="58835CB6"/>
    <w:rsid w:val="5B804770"/>
    <w:rsid w:val="5BCC1D6A"/>
    <w:rsid w:val="5D2B756A"/>
    <w:rsid w:val="5E7C02E0"/>
    <w:rsid w:val="60502261"/>
    <w:rsid w:val="66DF69E8"/>
    <w:rsid w:val="69134EDF"/>
    <w:rsid w:val="6AD62CC2"/>
    <w:rsid w:val="6E4A6A3F"/>
    <w:rsid w:val="6E566BCB"/>
    <w:rsid w:val="707F76DF"/>
    <w:rsid w:val="7230352D"/>
    <w:rsid w:val="74793E2D"/>
    <w:rsid w:val="75C94793"/>
    <w:rsid w:val="76CD53A8"/>
    <w:rsid w:val="78571AF8"/>
    <w:rsid w:val="78A72324"/>
    <w:rsid w:val="79323A5E"/>
    <w:rsid w:val="7B6B79C8"/>
    <w:rsid w:val="7C795699"/>
    <w:rsid w:val="7DE35532"/>
    <w:rsid w:val="7E5B56BF"/>
    <w:rsid w:val="7EA00100"/>
    <w:rsid w:val="FFF8BA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0" w:name="List Bullet"/>
    <w:lsdException w:uiPriority="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0" w:name="Body Text First Indent"/>
    <w:lsdException w:uiPriority="0" w:name="Body Text First Indent 2"/>
    <w:lsdException w:uiPriority="99" w:name="Note Heading"/>
    <w:lsdException w:uiPriority="0" w:name="Body Text 2"/>
    <w:lsdException w:uiPriority="0"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宋体" w:cs="Calibri"/>
      <w:sz w:val="22"/>
      <w:szCs w:val="22"/>
      <w:lang w:val="en-GB" w:eastAsia="en-GB" w:bidi="ar-SA"/>
    </w:rPr>
  </w:style>
  <w:style w:type="paragraph" w:styleId="2">
    <w:name w:val="heading 1"/>
    <w:basedOn w:val="1"/>
    <w:next w:val="3"/>
    <w:link w:val="116"/>
    <w:qFormat/>
    <w:uiPriority w:val="0"/>
    <w:pPr>
      <w:keepNext/>
      <w:numPr>
        <w:ilvl w:val="0"/>
        <w:numId w:val="1"/>
      </w:numPr>
      <w:spacing w:before="240" w:after="240"/>
      <w:outlineLvl w:val="0"/>
    </w:pPr>
    <w:rPr>
      <w:rFonts w:ascii="Calibri" w:hAnsi="Calibri"/>
      <w:b/>
      <w:color w:val="0070C0"/>
      <w:kern w:val="28"/>
      <w:sz w:val="24"/>
      <w:lang w:eastAsia="de-DE"/>
    </w:rPr>
  </w:style>
  <w:style w:type="paragraph" w:styleId="5">
    <w:name w:val="heading 2"/>
    <w:basedOn w:val="2"/>
    <w:next w:val="6"/>
    <w:link w:val="110"/>
    <w:qFormat/>
    <w:uiPriority w:val="0"/>
    <w:pPr>
      <w:numPr>
        <w:ilvl w:val="1"/>
      </w:numPr>
      <w:spacing w:before="120" w:after="120"/>
      <w:outlineLvl w:val="1"/>
    </w:pPr>
    <w:rPr>
      <w:szCs w:val="24"/>
    </w:rPr>
  </w:style>
  <w:style w:type="paragraph" w:styleId="7">
    <w:name w:val="heading 3"/>
    <w:basedOn w:val="1"/>
    <w:next w:val="4"/>
    <w:link w:val="111"/>
    <w:qFormat/>
    <w:uiPriority w:val="0"/>
    <w:pPr>
      <w:keepNext/>
      <w:numPr>
        <w:ilvl w:val="2"/>
        <w:numId w:val="1"/>
      </w:numPr>
      <w:tabs>
        <w:tab w:val="left" w:pos="567"/>
      </w:tabs>
      <w:spacing w:before="120" w:after="120"/>
      <w:outlineLvl w:val="2"/>
    </w:pPr>
    <w:rPr>
      <w:szCs w:val="20"/>
      <w:lang w:eastAsia="de-DE"/>
    </w:rPr>
  </w:style>
  <w:style w:type="paragraph" w:styleId="8">
    <w:name w:val="heading 4"/>
    <w:basedOn w:val="1"/>
    <w:next w:val="9"/>
    <w:link w:val="102"/>
    <w:qFormat/>
    <w:uiPriority w:val="0"/>
    <w:pPr>
      <w:keepNext/>
      <w:numPr>
        <w:ilvl w:val="3"/>
        <w:numId w:val="1"/>
      </w:numPr>
      <w:spacing w:before="120" w:after="120"/>
      <w:outlineLvl w:val="3"/>
    </w:pPr>
    <w:rPr>
      <w:szCs w:val="20"/>
      <w:lang w:val="en-US" w:eastAsia="de-DE"/>
    </w:rPr>
  </w:style>
  <w:style w:type="paragraph" w:styleId="10">
    <w:name w:val="heading 5"/>
    <w:basedOn w:val="1"/>
    <w:next w:val="1"/>
    <w:link w:val="105"/>
    <w:qFormat/>
    <w:uiPriority w:val="0"/>
    <w:pPr>
      <w:numPr>
        <w:ilvl w:val="4"/>
        <w:numId w:val="1"/>
      </w:numPr>
      <w:spacing w:before="240" w:after="120"/>
      <w:outlineLvl w:val="4"/>
    </w:pPr>
    <w:rPr>
      <w:rFonts w:eastAsia="Times New Roman" w:cs="Times New Roman"/>
      <w:szCs w:val="20"/>
      <w:lang w:val="de-DE" w:eastAsia="de-DE"/>
    </w:rPr>
  </w:style>
  <w:style w:type="paragraph" w:styleId="11">
    <w:name w:val="heading 6"/>
    <w:basedOn w:val="1"/>
    <w:next w:val="12"/>
    <w:link w:val="98"/>
    <w:qFormat/>
    <w:uiPriority w:val="0"/>
    <w:pPr>
      <w:numPr>
        <w:ilvl w:val="5"/>
        <w:numId w:val="1"/>
      </w:numPr>
      <w:tabs>
        <w:tab w:val="left" w:pos="1418"/>
      </w:tabs>
      <w:spacing w:before="120" w:after="120"/>
      <w:outlineLvl w:val="5"/>
    </w:pPr>
    <w:rPr>
      <w:szCs w:val="20"/>
      <w:lang w:val="de-DE" w:eastAsia="de-DE"/>
    </w:rPr>
  </w:style>
  <w:style w:type="paragraph" w:styleId="13">
    <w:name w:val="heading 7"/>
    <w:basedOn w:val="1"/>
    <w:next w:val="12"/>
    <w:link w:val="107"/>
    <w:qFormat/>
    <w:uiPriority w:val="0"/>
    <w:pPr>
      <w:numPr>
        <w:ilvl w:val="6"/>
        <w:numId w:val="1"/>
      </w:numPr>
      <w:tabs>
        <w:tab w:val="left" w:pos="1701"/>
      </w:tabs>
      <w:spacing w:before="120" w:after="120"/>
      <w:outlineLvl w:val="6"/>
    </w:pPr>
    <w:rPr>
      <w:szCs w:val="20"/>
      <w:lang w:val="de-DE" w:eastAsia="de-DE"/>
    </w:rPr>
  </w:style>
  <w:style w:type="paragraph" w:styleId="14">
    <w:name w:val="heading 8"/>
    <w:basedOn w:val="1"/>
    <w:next w:val="12"/>
    <w:link w:val="104"/>
    <w:qFormat/>
    <w:uiPriority w:val="0"/>
    <w:pPr>
      <w:numPr>
        <w:ilvl w:val="7"/>
        <w:numId w:val="1"/>
      </w:numPr>
      <w:tabs>
        <w:tab w:val="left" w:pos="1985"/>
      </w:tabs>
      <w:spacing w:before="120" w:after="120"/>
      <w:outlineLvl w:val="7"/>
    </w:pPr>
    <w:rPr>
      <w:szCs w:val="20"/>
      <w:lang w:val="de-DE" w:eastAsia="de-DE"/>
    </w:rPr>
  </w:style>
  <w:style w:type="paragraph" w:styleId="15">
    <w:name w:val="heading 9"/>
    <w:basedOn w:val="1"/>
    <w:next w:val="12"/>
    <w:link w:val="99"/>
    <w:qFormat/>
    <w:uiPriority w:val="0"/>
    <w:pPr>
      <w:numPr>
        <w:ilvl w:val="8"/>
        <w:numId w:val="1"/>
      </w:numPr>
      <w:tabs>
        <w:tab w:val="left" w:pos="2268"/>
      </w:tabs>
      <w:spacing w:before="120" w:after="120"/>
      <w:outlineLvl w:val="8"/>
    </w:pPr>
    <w:rPr>
      <w:szCs w:val="20"/>
      <w:lang w:val="de-DE" w:eastAsia="de-DE"/>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customStyle="1" w:styleId="3">
    <w:name w:val="Heading 1 separation line"/>
    <w:basedOn w:val="1"/>
    <w:next w:val="4"/>
    <w:qFormat/>
    <w:uiPriority w:val="0"/>
    <w:pPr>
      <w:pBdr>
        <w:bottom w:val="single" w:color="4F81BD" w:themeColor="accent1" w:sz="8" w:space="1"/>
      </w:pBdr>
      <w:spacing w:after="120" w:line="90" w:lineRule="exact"/>
      <w:ind w:right="8789"/>
    </w:pPr>
    <w:rPr>
      <w:color w:val="000000" w:themeColor="text1"/>
      <w14:textFill>
        <w14:solidFill>
          <w14:schemeClr w14:val="tx1"/>
        </w14:solidFill>
      </w14:textFill>
    </w:rPr>
  </w:style>
  <w:style w:type="paragraph" w:styleId="4">
    <w:name w:val="Body Text"/>
    <w:basedOn w:val="1"/>
    <w:link w:val="112"/>
    <w:qFormat/>
    <w:uiPriority w:val="0"/>
    <w:pPr>
      <w:spacing w:after="120"/>
      <w:jc w:val="both"/>
    </w:pPr>
  </w:style>
  <w:style w:type="paragraph" w:customStyle="1" w:styleId="6">
    <w:name w:val="Heading 2 separation line"/>
    <w:basedOn w:val="1"/>
    <w:next w:val="4"/>
    <w:qFormat/>
    <w:uiPriority w:val="0"/>
    <w:pPr>
      <w:pBdr>
        <w:bottom w:val="single" w:color="575756" w:sz="4" w:space="1"/>
      </w:pBdr>
      <w:spacing w:after="60" w:line="110" w:lineRule="exact"/>
      <w:ind w:right="8787"/>
    </w:pPr>
    <w:rPr>
      <w:rFonts w:ascii="Calibri" w:hAnsi="Calibri" w:eastAsia="MS Mincho" w:cs="Times New Roman"/>
      <w:color w:val="000000"/>
      <w:lang w:eastAsia="en-US"/>
    </w:rPr>
  </w:style>
  <w:style w:type="paragraph" w:styleId="9">
    <w:name w:val="Body Text Indent"/>
    <w:basedOn w:val="1"/>
    <w:link w:val="113"/>
    <w:qFormat/>
    <w:uiPriority w:val="0"/>
    <w:pPr>
      <w:spacing w:after="120"/>
      <w:ind w:left="567"/>
    </w:pPr>
  </w:style>
  <w:style w:type="paragraph" w:styleId="12">
    <w:name w:val="Body Text Indent 2"/>
    <w:basedOn w:val="1"/>
    <w:link w:val="117"/>
    <w:qFormat/>
    <w:uiPriority w:val="0"/>
    <w:pPr>
      <w:spacing w:after="120"/>
      <w:ind w:left="1134"/>
      <w:jc w:val="both"/>
    </w:pPr>
    <w:rPr>
      <w:lang w:eastAsia="de-DE"/>
    </w:rPr>
  </w:style>
  <w:style w:type="paragraph" w:styleId="16">
    <w:name w:val="toc 7"/>
    <w:basedOn w:val="1"/>
    <w:next w:val="1"/>
    <w:semiHidden/>
    <w:qFormat/>
    <w:uiPriority w:val="0"/>
    <w:pPr>
      <w:ind w:left="1200"/>
    </w:pPr>
    <w:rPr>
      <w:sz w:val="20"/>
      <w:szCs w:val="20"/>
    </w:rPr>
  </w:style>
  <w:style w:type="paragraph" w:styleId="17">
    <w:name w:val="caption"/>
    <w:basedOn w:val="1"/>
    <w:next w:val="1"/>
    <w:semiHidden/>
    <w:unhideWhenUsed/>
    <w:qFormat/>
    <w:uiPriority w:val="35"/>
    <w:rPr>
      <w:rFonts w:eastAsia="黑体" w:asciiTheme="majorHAnsi" w:hAnsiTheme="majorHAnsi" w:cstheme="majorBidi"/>
      <w:sz w:val="20"/>
      <w:szCs w:val="20"/>
    </w:rPr>
  </w:style>
  <w:style w:type="paragraph" w:styleId="18">
    <w:name w:val="annotation text"/>
    <w:basedOn w:val="1"/>
    <w:link w:val="101"/>
    <w:unhideWhenUsed/>
    <w:qFormat/>
    <w:uiPriority w:val="99"/>
    <w:rPr>
      <w:sz w:val="20"/>
      <w:szCs w:val="20"/>
    </w:rPr>
  </w:style>
  <w:style w:type="paragraph" w:styleId="19">
    <w:name w:val="toc 5"/>
    <w:basedOn w:val="1"/>
    <w:next w:val="1"/>
    <w:semiHidden/>
    <w:qFormat/>
    <w:uiPriority w:val="0"/>
    <w:pPr>
      <w:ind w:left="880"/>
    </w:pPr>
    <w:rPr>
      <w:rFonts w:ascii="Times New Roman" w:hAnsi="Times New Roman" w:eastAsia="Times New Roman" w:cs="Times New Roman"/>
      <w:szCs w:val="24"/>
      <w:lang w:eastAsia="en-US"/>
    </w:rPr>
  </w:style>
  <w:style w:type="paragraph" w:styleId="20">
    <w:name w:val="toc 3"/>
    <w:basedOn w:val="1"/>
    <w:next w:val="1"/>
    <w:qFormat/>
    <w:uiPriority w:val="39"/>
    <w:pPr>
      <w:tabs>
        <w:tab w:val="left" w:pos="2268"/>
        <w:tab w:val="right" w:pos="9639"/>
      </w:tabs>
      <w:ind w:left="2268" w:right="284" w:hanging="850"/>
    </w:pPr>
    <w:rPr>
      <w:rFonts w:ascii="Calibri" w:hAnsi="Calibri" w:eastAsia="Times New Roman" w:cs="Times New Roman"/>
    </w:rPr>
  </w:style>
  <w:style w:type="paragraph" w:styleId="21">
    <w:name w:val="toc 8"/>
    <w:basedOn w:val="1"/>
    <w:next w:val="1"/>
    <w:semiHidden/>
    <w:qFormat/>
    <w:uiPriority w:val="0"/>
    <w:pPr>
      <w:ind w:left="1440"/>
    </w:pPr>
    <w:rPr>
      <w:sz w:val="20"/>
      <w:szCs w:val="20"/>
    </w:rPr>
  </w:style>
  <w:style w:type="paragraph" w:styleId="22">
    <w:name w:val="Balloon Text"/>
    <w:basedOn w:val="1"/>
    <w:link w:val="118"/>
    <w:unhideWhenUsed/>
    <w:qFormat/>
    <w:uiPriority w:val="99"/>
    <w:rPr>
      <w:rFonts w:ascii="Tahoma" w:hAnsi="Tahoma" w:cs="Tahoma"/>
      <w:sz w:val="16"/>
      <w:szCs w:val="16"/>
    </w:rPr>
  </w:style>
  <w:style w:type="paragraph" w:styleId="23">
    <w:name w:val="footer"/>
    <w:basedOn w:val="1"/>
    <w:link w:val="106"/>
    <w:qFormat/>
    <w:uiPriority w:val="99"/>
    <w:pPr>
      <w:tabs>
        <w:tab w:val="center" w:pos="4820"/>
        <w:tab w:val="right" w:pos="9639"/>
      </w:tabs>
    </w:pPr>
  </w:style>
  <w:style w:type="paragraph" w:styleId="24">
    <w:name w:val="header"/>
    <w:basedOn w:val="1"/>
    <w:link w:val="103"/>
    <w:qFormat/>
    <w:uiPriority w:val="0"/>
    <w:pPr>
      <w:tabs>
        <w:tab w:val="center" w:pos="4820"/>
        <w:tab w:val="right" w:pos="9639"/>
      </w:tabs>
    </w:pPr>
  </w:style>
  <w:style w:type="paragraph" w:styleId="25">
    <w:name w:val="toc 1"/>
    <w:basedOn w:val="1"/>
    <w:next w:val="1"/>
    <w:qFormat/>
    <w:uiPriority w:val="39"/>
    <w:pPr>
      <w:tabs>
        <w:tab w:val="left" w:pos="567"/>
        <w:tab w:val="right" w:pos="9639"/>
      </w:tabs>
      <w:spacing w:before="120"/>
      <w:ind w:right="284"/>
    </w:pPr>
    <w:rPr>
      <w:rFonts w:eastAsia="Times New Roman" w:cs="Arial"/>
      <w:bCs/>
      <w:iCs/>
      <w:caps/>
      <w:lang w:eastAsia="en-US"/>
    </w:rPr>
  </w:style>
  <w:style w:type="paragraph" w:styleId="26">
    <w:name w:val="toc 4"/>
    <w:basedOn w:val="1"/>
    <w:next w:val="1"/>
    <w:qFormat/>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27">
    <w:name w:val="Subtitle"/>
    <w:basedOn w:val="1"/>
    <w:link w:val="109"/>
    <w:qFormat/>
    <w:uiPriority w:val="0"/>
    <w:pPr>
      <w:spacing w:after="60"/>
      <w:jc w:val="center"/>
      <w:outlineLvl w:val="1"/>
    </w:pPr>
    <w:rPr>
      <w:rFonts w:cs="Arial"/>
    </w:rPr>
  </w:style>
  <w:style w:type="paragraph" w:styleId="28">
    <w:name w:val="footnote text"/>
    <w:basedOn w:val="1"/>
    <w:link w:val="119"/>
    <w:semiHidden/>
    <w:qFormat/>
    <w:uiPriority w:val="0"/>
    <w:rPr>
      <w:sz w:val="20"/>
      <w:szCs w:val="20"/>
    </w:rPr>
  </w:style>
  <w:style w:type="paragraph" w:styleId="29">
    <w:name w:val="toc 6"/>
    <w:basedOn w:val="1"/>
    <w:next w:val="1"/>
    <w:semiHidden/>
    <w:qFormat/>
    <w:uiPriority w:val="0"/>
    <w:pPr>
      <w:ind w:left="1100"/>
    </w:pPr>
    <w:rPr>
      <w:rFonts w:ascii="Times New Roman" w:hAnsi="Times New Roman" w:eastAsia="Times New Roman" w:cs="Times New Roman"/>
      <w:szCs w:val="24"/>
      <w:lang w:eastAsia="en-US"/>
    </w:rPr>
  </w:style>
  <w:style w:type="paragraph" w:styleId="30">
    <w:name w:val="table of figures"/>
    <w:basedOn w:val="1"/>
    <w:next w:val="1"/>
    <w:qFormat/>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styleId="31">
    <w:name w:val="toc 2"/>
    <w:basedOn w:val="1"/>
    <w:next w:val="1"/>
    <w:qFormat/>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32">
    <w:name w:val="toc 9"/>
    <w:basedOn w:val="1"/>
    <w:next w:val="1"/>
    <w:semiHidden/>
    <w:qFormat/>
    <w:uiPriority w:val="0"/>
    <w:pPr>
      <w:ind w:left="1680"/>
    </w:pPr>
    <w:rPr>
      <w:sz w:val="20"/>
      <w:szCs w:val="20"/>
    </w:rPr>
  </w:style>
  <w:style w:type="paragraph" w:styleId="33">
    <w:name w:val="Normal (Web)"/>
    <w:basedOn w:val="1"/>
    <w:semiHidden/>
    <w:unhideWhenUsed/>
    <w:qFormat/>
    <w:uiPriority w:val="99"/>
    <w:pPr>
      <w:spacing w:before="100" w:beforeAutospacing="1" w:after="100" w:afterAutospacing="1"/>
    </w:pPr>
    <w:rPr>
      <w:rFonts w:ascii="宋体" w:hAnsi="宋体" w:cs="宋体"/>
      <w:sz w:val="24"/>
      <w:szCs w:val="24"/>
      <w:lang w:val="en-US" w:eastAsia="zh-CN"/>
    </w:rPr>
  </w:style>
  <w:style w:type="paragraph" w:styleId="34">
    <w:name w:val="Title"/>
    <w:basedOn w:val="1"/>
    <w:link w:val="114"/>
    <w:qFormat/>
    <w:uiPriority w:val="0"/>
    <w:pPr>
      <w:spacing w:before="120" w:after="240"/>
      <w:jc w:val="center"/>
      <w:outlineLvl w:val="0"/>
    </w:pPr>
    <w:rPr>
      <w:rFonts w:cs="Arial"/>
      <w:b/>
      <w:bCs/>
      <w:kern w:val="28"/>
      <w:sz w:val="32"/>
      <w:szCs w:val="32"/>
    </w:rPr>
  </w:style>
  <w:style w:type="paragraph" w:styleId="35">
    <w:name w:val="annotation subject"/>
    <w:basedOn w:val="18"/>
    <w:next w:val="18"/>
    <w:link w:val="100"/>
    <w:unhideWhenUsed/>
    <w:qFormat/>
    <w:uiPriority w:val="99"/>
    <w:rPr>
      <w:b/>
      <w:bCs/>
    </w:rPr>
  </w:style>
  <w:style w:type="table" w:styleId="37">
    <w:name w:val="Table Grid"/>
    <w:basedOn w:val="3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page number"/>
    <w:basedOn w:val="38"/>
    <w:qFormat/>
    <w:uiPriority w:val="0"/>
  </w:style>
  <w:style w:type="character" w:styleId="40">
    <w:name w:val="Hyperlink"/>
    <w:qFormat/>
    <w:uiPriority w:val="99"/>
    <w:rPr>
      <w:vertAlign w:val="baseline"/>
    </w:rPr>
  </w:style>
  <w:style w:type="character" w:styleId="41">
    <w:name w:val="annotation reference"/>
    <w:basedOn w:val="38"/>
    <w:unhideWhenUsed/>
    <w:qFormat/>
    <w:uiPriority w:val="99"/>
    <w:rPr>
      <w:sz w:val="16"/>
      <w:szCs w:val="16"/>
    </w:rPr>
  </w:style>
  <w:style w:type="character" w:styleId="42">
    <w:name w:val="footnote reference"/>
    <w:semiHidden/>
    <w:qFormat/>
    <w:uiPriority w:val="0"/>
    <w:rPr>
      <w:rFonts w:ascii="Arial" w:hAnsi="Arial"/>
      <w:sz w:val="16"/>
    </w:rPr>
  </w:style>
  <w:style w:type="paragraph" w:customStyle="1" w:styleId="43">
    <w:name w:val="Annex G Head 4"/>
    <w:basedOn w:val="1"/>
    <w:next w:val="4"/>
    <w:qFormat/>
    <w:uiPriority w:val="0"/>
    <w:pPr>
      <w:numPr>
        <w:ilvl w:val="3"/>
        <w:numId w:val="2"/>
      </w:numPr>
      <w:spacing w:line="216" w:lineRule="atLeast"/>
    </w:pPr>
    <w:rPr>
      <w:rFonts w:ascii="Calibri" w:hAnsi="Calibri" w:eastAsia="MS Mincho" w:cs="Times New Roman"/>
      <w:b/>
      <w:color w:val="407EC9"/>
      <w:lang w:eastAsia="en-US"/>
    </w:rPr>
  </w:style>
  <w:style w:type="paragraph" w:customStyle="1" w:styleId="44">
    <w:name w:val="Annex Heading 4"/>
    <w:basedOn w:val="1"/>
    <w:next w:val="4"/>
    <w:qFormat/>
    <w:uiPriority w:val="0"/>
    <w:pPr>
      <w:numPr>
        <w:ilvl w:val="3"/>
        <w:numId w:val="3"/>
      </w:numPr>
      <w:spacing w:before="120" w:after="120"/>
    </w:pPr>
    <w:rPr>
      <w:rFonts w:cs="Arial"/>
    </w:rPr>
  </w:style>
  <w:style w:type="paragraph" w:customStyle="1" w:styleId="45">
    <w:name w:val="Bullet 2"/>
    <w:basedOn w:val="1"/>
    <w:qFormat/>
    <w:uiPriority w:val="0"/>
    <w:pPr>
      <w:numPr>
        <w:ilvl w:val="0"/>
        <w:numId w:val="4"/>
      </w:numPr>
      <w:tabs>
        <w:tab w:val="left" w:pos="1701"/>
      </w:tabs>
      <w:spacing w:after="120"/>
      <w:ind w:left="1701" w:hanging="567"/>
      <w:jc w:val="both"/>
    </w:pPr>
    <w:rPr>
      <w:rFonts w:cs="Arial"/>
    </w:rPr>
  </w:style>
  <w:style w:type="paragraph" w:customStyle="1" w:styleId="46">
    <w:name w:val="Appendix Heading 3"/>
    <w:basedOn w:val="1"/>
    <w:next w:val="1"/>
    <w:qFormat/>
    <w:uiPriority w:val="0"/>
    <w:pPr>
      <w:numPr>
        <w:ilvl w:val="2"/>
        <w:numId w:val="5"/>
      </w:numPr>
      <w:spacing w:before="120" w:after="120"/>
    </w:pPr>
    <w:rPr>
      <w:rFonts w:cs="Arial"/>
    </w:rPr>
  </w:style>
  <w:style w:type="paragraph" w:customStyle="1" w:styleId="47">
    <w:name w:val="Appendix Heading 1"/>
    <w:basedOn w:val="1"/>
    <w:next w:val="4"/>
    <w:qFormat/>
    <w:uiPriority w:val="0"/>
    <w:pPr>
      <w:numPr>
        <w:ilvl w:val="0"/>
        <w:numId w:val="5"/>
      </w:numPr>
      <w:spacing w:before="120" w:after="120"/>
    </w:pPr>
    <w:rPr>
      <w:rFonts w:cs="Arial"/>
      <w:b/>
      <w:caps/>
      <w:sz w:val="24"/>
    </w:rPr>
  </w:style>
  <w:style w:type="paragraph" w:customStyle="1" w:styleId="48">
    <w:name w:val="Annex Heading 2"/>
    <w:basedOn w:val="1"/>
    <w:next w:val="4"/>
    <w:qFormat/>
    <w:uiPriority w:val="0"/>
    <w:pPr>
      <w:numPr>
        <w:ilvl w:val="1"/>
        <w:numId w:val="3"/>
      </w:numPr>
      <w:spacing w:before="120" w:after="120"/>
    </w:pPr>
    <w:rPr>
      <w:rFonts w:cs="Arial"/>
      <w:b/>
    </w:rPr>
  </w:style>
  <w:style w:type="paragraph" w:customStyle="1" w:styleId="49">
    <w:name w:val="Bullet 3 text"/>
    <w:basedOn w:val="1"/>
    <w:qFormat/>
    <w:uiPriority w:val="0"/>
    <w:pPr>
      <w:suppressAutoHyphens/>
      <w:spacing w:after="60"/>
      <w:ind w:left="2268"/>
    </w:pPr>
    <w:rPr>
      <w:rFonts w:cs="Arial"/>
      <w:sz w:val="20"/>
    </w:rPr>
  </w:style>
  <w:style w:type="paragraph" w:customStyle="1" w:styleId="50">
    <w:name w:val="Document date"/>
    <w:basedOn w:val="1"/>
    <w:qFormat/>
    <w:uiPriority w:val="0"/>
    <w:pPr>
      <w:spacing w:line="216" w:lineRule="atLeast"/>
    </w:pPr>
    <w:rPr>
      <w:rFonts w:ascii="Calibri" w:hAnsi="Calibri" w:eastAsia="MS Mincho" w:cs="Times New Roman"/>
      <w:b/>
      <w:color w:val="00558C"/>
      <w:sz w:val="28"/>
      <w:lang w:eastAsia="en-US"/>
    </w:rPr>
  </w:style>
  <w:style w:type="paragraph" w:customStyle="1" w:styleId="51">
    <w:name w:val="List 1 indent 2 text"/>
    <w:basedOn w:val="1"/>
    <w:qFormat/>
    <w:uiPriority w:val="0"/>
    <w:pPr>
      <w:spacing w:after="60"/>
      <w:ind w:left="1701"/>
      <w:jc w:val="both"/>
    </w:pPr>
    <w:rPr>
      <w:rFonts w:cs="Arial"/>
      <w:sz w:val="20"/>
    </w:rPr>
  </w:style>
  <w:style w:type="paragraph" w:customStyle="1" w:styleId="52">
    <w:name w:val="List 1 indent 1"/>
    <w:basedOn w:val="1"/>
    <w:qFormat/>
    <w:uiPriority w:val="0"/>
    <w:pPr>
      <w:numPr>
        <w:ilvl w:val="1"/>
        <w:numId w:val="6"/>
      </w:numPr>
      <w:spacing w:after="120"/>
      <w:jc w:val="both"/>
    </w:pPr>
    <w:rPr>
      <w:rFonts w:cs="Arial"/>
    </w:rPr>
  </w:style>
  <w:style w:type="paragraph" w:customStyle="1" w:styleId="53">
    <w:name w:val="List 1 text"/>
    <w:basedOn w:val="1"/>
    <w:qFormat/>
    <w:uiPriority w:val="0"/>
    <w:pPr>
      <w:spacing w:after="120"/>
      <w:ind w:left="567"/>
    </w:pPr>
    <w:rPr>
      <w:rFonts w:cs="Arial"/>
    </w:rPr>
  </w:style>
  <w:style w:type="paragraph" w:customStyle="1" w:styleId="54">
    <w:name w:val="Footer portrait"/>
    <w:basedOn w:val="1"/>
    <w:qFormat/>
    <w:uiPriority w:val="0"/>
    <w:pPr>
      <w:pBdr>
        <w:top w:val="single" w:color="auto" w:sz="4" w:space="1"/>
      </w:pBdr>
      <w:tabs>
        <w:tab w:val="right" w:pos="10206"/>
      </w:tabs>
      <w:spacing w:line="216" w:lineRule="atLeast"/>
    </w:pPr>
    <w:rPr>
      <w:rFonts w:ascii="Calibri" w:hAnsi="Calibri" w:eastAsia="MS Mincho" w:cs="Times New Roman"/>
      <w:b/>
      <w:color w:val="00558C"/>
      <w:sz w:val="15"/>
      <w:lang w:val="en-US" w:eastAsia="en-US"/>
    </w:rPr>
  </w:style>
  <w:style w:type="paragraph" w:customStyle="1" w:styleId="55">
    <w:name w:val="Document name"/>
    <w:basedOn w:val="56"/>
    <w:qFormat/>
    <w:uiPriority w:val="0"/>
    <w:pPr>
      <w:ind w:left="0" w:right="0"/>
    </w:pPr>
    <w:rPr>
      <w:b w:val="0"/>
      <w:color w:val="00558C"/>
    </w:rPr>
  </w:style>
  <w:style w:type="paragraph" w:customStyle="1" w:styleId="56">
    <w:name w:val="Document type"/>
    <w:basedOn w:val="1"/>
    <w:qFormat/>
    <w:uiPriority w:val="0"/>
    <w:pPr>
      <w:spacing w:line="500" w:lineRule="exact"/>
      <w:ind w:left="907" w:right="907"/>
    </w:pPr>
    <w:rPr>
      <w:rFonts w:ascii="Calibri" w:hAnsi="Calibri" w:eastAsia="MS Mincho" w:cs="Times New Roman"/>
      <w:b/>
      <w:caps/>
      <w:color w:val="FFFFFF"/>
      <w:sz w:val="50"/>
      <w:szCs w:val="50"/>
      <w:lang w:eastAsia="en-US"/>
    </w:rPr>
  </w:style>
  <w:style w:type="paragraph" w:customStyle="1" w:styleId="57">
    <w:name w:val="Annex Figure"/>
    <w:basedOn w:val="1"/>
    <w:next w:val="1"/>
    <w:qFormat/>
    <w:uiPriority w:val="0"/>
    <w:pPr>
      <w:numPr>
        <w:ilvl w:val="0"/>
        <w:numId w:val="7"/>
      </w:numPr>
      <w:spacing w:before="120" w:after="120"/>
      <w:jc w:val="center"/>
    </w:pPr>
    <w:rPr>
      <w:i/>
    </w:rPr>
  </w:style>
  <w:style w:type="paragraph" w:customStyle="1" w:styleId="58">
    <w:name w:val="_Style 53"/>
    <w:basedOn w:val="1"/>
    <w:qFormat/>
    <w:uiPriority w:val="34"/>
    <w:pPr>
      <w:ind w:left="720"/>
      <w:contextualSpacing/>
    </w:pPr>
  </w:style>
  <w:style w:type="paragraph" w:customStyle="1" w:styleId="59">
    <w:name w:val="List 1 indent text"/>
    <w:basedOn w:val="1"/>
    <w:qFormat/>
    <w:uiPriority w:val="0"/>
    <w:pPr>
      <w:spacing w:after="120"/>
      <w:ind w:left="1134"/>
      <w:jc w:val="both"/>
    </w:pPr>
    <w:rPr>
      <w:szCs w:val="20"/>
    </w:rPr>
  </w:style>
  <w:style w:type="paragraph" w:customStyle="1" w:styleId="60">
    <w:name w:val="Figure_#"/>
    <w:basedOn w:val="1"/>
    <w:next w:val="1"/>
    <w:qFormat/>
    <w:uiPriority w:val="0"/>
    <w:pPr>
      <w:numPr>
        <w:ilvl w:val="0"/>
        <w:numId w:val="8"/>
      </w:numPr>
      <w:spacing w:before="120" w:after="120"/>
      <w:jc w:val="center"/>
    </w:pPr>
    <w:rPr>
      <w:i/>
      <w:szCs w:val="20"/>
    </w:rPr>
  </w:style>
  <w:style w:type="paragraph" w:customStyle="1" w:styleId="61">
    <w:name w:val="Bullet 2 text"/>
    <w:basedOn w:val="1"/>
    <w:qFormat/>
    <w:uiPriority w:val="0"/>
    <w:pPr>
      <w:suppressAutoHyphens/>
      <w:spacing w:after="120"/>
      <w:ind w:left="1701"/>
      <w:jc w:val="both"/>
    </w:pPr>
    <w:rPr>
      <w:rFonts w:cs="Arial"/>
    </w:rPr>
  </w:style>
  <w:style w:type="paragraph" w:customStyle="1" w:styleId="62">
    <w:name w:val="Contents"/>
    <w:basedOn w:val="24"/>
    <w:qFormat/>
    <w:uiPriority w:val="0"/>
    <w:pPr>
      <w:pBdr>
        <w:bottom w:val="single" w:color="4F81BD" w:sz="8" w:space="12"/>
      </w:pBdr>
      <w:tabs>
        <w:tab w:val="clear" w:pos="4820"/>
        <w:tab w:val="clear" w:pos="9639"/>
      </w:tabs>
      <w:spacing w:before="100" w:line="560" w:lineRule="exact"/>
    </w:pPr>
    <w:rPr>
      <w:rFonts w:ascii="Calibri" w:hAnsi="Calibri" w:eastAsia="MS Mincho" w:cs="Times New Roman"/>
      <w:b/>
      <w:caps/>
      <w:color w:val="C0504D"/>
      <w:sz w:val="56"/>
      <w:szCs w:val="56"/>
      <w:lang w:eastAsia="en-US"/>
    </w:rPr>
  </w:style>
  <w:style w:type="paragraph" w:customStyle="1" w:styleId="63">
    <w:name w:val="Bullet 1"/>
    <w:basedOn w:val="1"/>
    <w:qFormat/>
    <w:uiPriority w:val="0"/>
    <w:pPr>
      <w:numPr>
        <w:ilvl w:val="0"/>
        <w:numId w:val="9"/>
      </w:numPr>
      <w:tabs>
        <w:tab w:val="left" w:pos="1134"/>
      </w:tabs>
      <w:spacing w:after="120"/>
      <w:jc w:val="both"/>
      <w:outlineLvl w:val="0"/>
    </w:pPr>
    <w:rPr>
      <w:rFonts w:cs="Arial"/>
      <w:lang w:eastAsia="de-DE"/>
    </w:rPr>
  </w:style>
  <w:style w:type="paragraph" w:customStyle="1" w:styleId="64">
    <w:name w:val="Bullet 3"/>
    <w:basedOn w:val="1"/>
    <w:qFormat/>
    <w:uiPriority w:val="0"/>
    <w:pPr>
      <w:numPr>
        <w:ilvl w:val="0"/>
        <w:numId w:val="10"/>
      </w:numPr>
      <w:tabs>
        <w:tab w:val="left" w:pos="2268"/>
      </w:tabs>
      <w:spacing w:after="60"/>
      <w:ind w:left="2268" w:hanging="567"/>
      <w:jc w:val="both"/>
    </w:pPr>
    <w:rPr>
      <w:rFonts w:cs="Arial"/>
      <w:sz w:val="20"/>
    </w:rPr>
  </w:style>
  <w:style w:type="paragraph" w:customStyle="1" w:styleId="65">
    <w:name w:val="Annex B Head 2"/>
    <w:basedOn w:val="1"/>
    <w:next w:val="6"/>
    <w:qFormat/>
    <w:uiPriority w:val="0"/>
    <w:pPr>
      <w:tabs>
        <w:tab w:val="left" w:pos="0"/>
      </w:tabs>
      <w:spacing w:line="216" w:lineRule="atLeast"/>
      <w:ind w:left="851" w:hanging="851"/>
    </w:pPr>
    <w:rPr>
      <w:rFonts w:ascii="Calibri" w:hAnsi="Calibri" w:eastAsia="MS Mincho" w:cs="Times New Roman"/>
      <w:b/>
      <w:caps/>
      <w:color w:val="407EC9"/>
      <w:sz w:val="24"/>
      <w:lang w:eastAsia="en-US"/>
    </w:rPr>
  </w:style>
  <w:style w:type="paragraph" w:customStyle="1" w:styleId="66">
    <w:name w:val="List 1 indent 2"/>
    <w:basedOn w:val="1"/>
    <w:qFormat/>
    <w:uiPriority w:val="0"/>
    <w:pPr>
      <w:widowControl w:val="0"/>
      <w:numPr>
        <w:ilvl w:val="2"/>
        <w:numId w:val="6"/>
      </w:numPr>
      <w:autoSpaceDE w:val="0"/>
      <w:autoSpaceDN w:val="0"/>
      <w:adjustRightInd w:val="0"/>
      <w:spacing w:after="120"/>
      <w:jc w:val="both"/>
    </w:pPr>
    <w:rPr>
      <w:rFonts w:cs="Arial"/>
      <w:sz w:val="20"/>
      <w:szCs w:val="20"/>
    </w:rPr>
  </w:style>
  <w:style w:type="paragraph" w:customStyle="1" w:styleId="67">
    <w:name w:val="Appendix Heading 2"/>
    <w:basedOn w:val="1"/>
    <w:next w:val="4"/>
    <w:qFormat/>
    <w:uiPriority w:val="0"/>
    <w:pPr>
      <w:numPr>
        <w:ilvl w:val="1"/>
        <w:numId w:val="5"/>
      </w:numPr>
      <w:spacing w:before="120" w:after="120"/>
    </w:pPr>
    <w:rPr>
      <w:rFonts w:cs="Arial"/>
      <w:b/>
    </w:rPr>
  </w:style>
  <w:style w:type="paragraph" w:customStyle="1" w:styleId="68">
    <w:name w:val="Annex B Head 4"/>
    <w:basedOn w:val="1"/>
    <w:next w:val="4"/>
    <w:qFormat/>
    <w:uiPriority w:val="0"/>
    <w:pPr>
      <w:tabs>
        <w:tab w:val="left" w:pos="0"/>
      </w:tabs>
      <w:spacing w:line="216" w:lineRule="atLeast"/>
      <w:ind w:left="1134" w:hanging="1134"/>
    </w:pPr>
    <w:rPr>
      <w:rFonts w:ascii="Calibri" w:hAnsi="Calibri" w:eastAsia="MS Mincho" w:cs="Times New Roman"/>
      <w:b/>
      <w:color w:val="407EC9"/>
      <w:lang w:eastAsia="en-US"/>
    </w:rPr>
  </w:style>
  <w:style w:type="paragraph" w:customStyle="1" w:styleId="69">
    <w:name w:val="Annex"/>
    <w:basedOn w:val="2"/>
    <w:next w:val="1"/>
    <w:link w:val="108"/>
    <w:qFormat/>
    <w:uiPriority w:val="0"/>
    <w:pPr>
      <w:numPr>
        <w:numId w:val="11"/>
      </w:numPr>
      <w:tabs>
        <w:tab w:val="left" w:pos="1701"/>
      </w:tabs>
      <w:jc w:val="both"/>
    </w:pPr>
    <w:rPr>
      <w:snapToGrid w:val="0"/>
      <w:kern w:val="0"/>
      <w:lang w:eastAsia="en-GB"/>
    </w:rPr>
  </w:style>
  <w:style w:type="paragraph" w:customStyle="1" w:styleId="70">
    <w:name w:val="Bullet 1 text"/>
    <w:basedOn w:val="1"/>
    <w:qFormat/>
    <w:uiPriority w:val="0"/>
    <w:pPr>
      <w:suppressAutoHyphens/>
      <w:spacing w:after="120"/>
      <w:ind w:left="1134"/>
      <w:jc w:val="both"/>
    </w:pPr>
    <w:rPr>
      <w:rFonts w:cs="Arial"/>
      <w:lang w:val="fr-FR"/>
    </w:rPr>
  </w:style>
  <w:style w:type="paragraph" w:customStyle="1" w:styleId="71">
    <w:name w:val="Annex Heading 1"/>
    <w:basedOn w:val="1"/>
    <w:next w:val="4"/>
    <w:qFormat/>
    <w:uiPriority w:val="0"/>
    <w:pPr>
      <w:numPr>
        <w:ilvl w:val="0"/>
        <w:numId w:val="3"/>
      </w:numPr>
      <w:spacing w:before="120" w:after="120"/>
    </w:pPr>
    <w:rPr>
      <w:rFonts w:cs="Arial"/>
      <w:b/>
      <w:caps/>
      <w:sz w:val="24"/>
    </w:rPr>
  </w:style>
  <w:style w:type="paragraph" w:customStyle="1" w:styleId="72">
    <w:name w:val="List 1"/>
    <w:basedOn w:val="1"/>
    <w:qFormat/>
    <w:uiPriority w:val="0"/>
    <w:pPr>
      <w:numPr>
        <w:ilvl w:val="0"/>
        <w:numId w:val="6"/>
      </w:numPr>
      <w:spacing w:after="120"/>
      <w:jc w:val="both"/>
    </w:pPr>
    <w:rPr>
      <w:rFonts w:eastAsia="MS Mincho"/>
      <w:lang w:eastAsia="ja-JP"/>
    </w:rPr>
  </w:style>
  <w:style w:type="paragraph" w:customStyle="1" w:styleId="73">
    <w:name w:val="Appendix Heading 4"/>
    <w:basedOn w:val="1"/>
    <w:next w:val="4"/>
    <w:qFormat/>
    <w:uiPriority w:val="0"/>
    <w:pPr>
      <w:numPr>
        <w:ilvl w:val="3"/>
        <w:numId w:val="5"/>
      </w:numPr>
      <w:spacing w:before="120" w:after="120"/>
    </w:pPr>
    <w:rPr>
      <w:rFonts w:cs="Arial"/>
    </w:rPr>
  </w:style>
  <w:style w:type="paragraph" w:customStyle="1" w:styleId="74">
    <w:name w:val="Annex Table"/>
    <w:basedOn w:val="1"/>
    <w:next w:val="1"/>
    <w:qFormat/>
    <w:uiPriority w:val="0"/>
    <w:pPr>
      <w:numPr>
        <w:ilvl w:val="0"/>
        <w:numId w:val="12"/>
      </w:numPr>
      <w:tabs>
        <w:tab w:val="left" w:pos="1418"/>
      </w:tabs>
      <w:spacing w:before="120" w:after="120"/>
      <w:jc w:val="center"/>
    </w:pPr>
    <w:rPr>
      <w:i/>
    </w:rPr>
  </w:style>
  <w:style w:type="paragraph" w:customStyle="1" w:styleId="75">
    <w:name w:val="List of Figures"/>
    <w:basedOn w:val="1"/>
    <w:next w:val="1"/>
    <w:qFormat/>
    <w:uiPriority w:val="0"/>
    <w:pPr>
      <w:spacing w:after="240" w:line="480" w:lineRule="atLeast"/>
    </w:pPr>
    <w:rPr>
      <w:rFonts w:ascii="Calibri" w:hAnsi="Calibri" w:eastAsia="MS Mincho" w:cs="Times New Roman"/>
      <w:b/>
      <w:color w:val="C0504D"/>
      <w:sz w:val="40"/>
      <w:szCs w:val="40"/>
      <w:lang w:eastAsia="en-US"/>
    </w:rPr>
  </w:style>
  <w:style w:type="paragraph" w:customStyle="1" w:styleId="76">
    <w:name w:val="References"/>
    <w:basedOn w:val="1"/>
    <w:qFormat/>
    <w:uiPriority w:val="0"/>
    <w:pPr>
      <w:numPr>
        <w:ilvl w:val="0"/>
        <w:numId w:val="13"/>
      </w:numPr>
      <w:spacing w:after="120"/>
    </w:pPr>
    <w:rPr>
      <w:szCs w:val="20"/>
    </w:rPr>
  </w:style>
  <w:style w:type="paragraph" w:customStyle="1" w:styleId="77">
    <w:name w:val="Annex G Head 3"/>
    <w:basedOn w:val="1"/>
    <w:next w:val="4"/>
    <w:qFormat/>
    <w:uiPriority w:val="0"/>
    <w:pPr>
      <w:numPr>
        <w:ilvl w:val="2"/>
        <w:numId w:val="2"/>
      </w:numPr>
      <w:spacing w:line="216" w:lineRule="atLeast"/>
    </w:pPr>
    <w:rPr>
      <w:rFonts w:ascii="Calibri" w:hAnsi="Calibri" w:eastAsia="MS Mincho" w:cs="Times New Roman"/>
      <w:b/>
      <w:smallCaps/>
      <w:color w:val="407EC9"/>
      <w:lang w:eastAsia="en-US"/>
    </w:rPr>
  </w:style>
  <w:style w:type="paragraph" w:customStyle="1" w:styleId="78">
    <w:name w:val="Annex G Head 2"/>
    <w:basedOn w:val="1"/>
    <w:next w:val="6"/>
    <w:qFormat/>
    <w:uiPriority w:val="0"/>
    <w:pPr>
      <w:numPr>
        <w:ilvl w:val="1"/>
        <w:numId w:val="2"/>
      </w:numPr>
      <w:spacing w:line="216" w:lineRule="atLeast"/>
    </w:pPr>
    <w:rPr>
      <w:rFonts w:ascii="Calibri" w:hAnsi="Calibri" w:eastAsia="MS Mincho" w:cs="Times New Roman"/>
      <w:b/>
      <w:caps/>
      <w:color w:val="407EC9"/>
      <w:sz w:val="24"/>
      <w:lang w:eastAsia="en-US"/>
    </w:rPr>
  </w:style>
  <w:style w:type="paragraph" w:customStyle="1" w:styleId="79">
    <w:name w:val="Annex Heading 3"/>
    <w:basedOn w:val="1"/>
    <w:next w:val="1"/>
    <w:qFormat/>
    <w:uiPriority w:val="0"/>
    <w:pPr>
      <w:numPr>
        <w:ilvl w:val="2"/>
        <w:numId w:val="3"/>
      </w:numPr>
      <w:spacing w:before="120" w:after="120"/>
    </w:pPr>
    <w:rPr>
      <w:rFonts w:cs="Arial"/>
    </w:rPr>
  </w:style>
  <w:style w:type="paragraph" w:customStyle="1" w:styleId="80">
    <w:name w:val="Table text"/>
    <w:basedOn w:val="1"/>
    <w:qFormat/>
    <w:uiPriority w:val="0"/>
    <w:pPr>
      <w:spacing w:before="60" w:after="60" w:line="216" w:lineRule="atLeast"/>
      <w:ind w:left="113" w:right="113"/>
    </w:pPr>
    <w:rPr>
      <w:rFonts w:ascii="Calibri" w:hAnsi="Calibri" w:eastAsia="MS Mincho" w:cs="Times New Roman"/>
      <w:color w:val="000000"/>
      <w:sz w:val="20"/>
      <w:lang w:eastAsia="en-US"/>
    </w:rPr>
  </w:style>
  <w:style w:type="paragraph" w:customStyle="1" w:styleId="81">
    <w:name w:val="List 1 indent 1 text"/>
    <w:basedOn w:val="1"/>
    <w:qFormat/>
    <w:uiPriority w:val="0"/>
    <w:pPr>
      <w:spacing w:after="120"/>
      <w:ind w:left="1134"/>
      <w:jc w:val="both"/>
    </w:pPr>
    <w:rPr>
      <w:rFonts w:cs="Arial"/>
      <w:lang w:eastAsia="fr-FR"/>
    </w:rPr>
  </w:style>
  <w:style w:type="paragraph" w:customStyle="1" w:styleId="82">
    <w:name w:val="Table_#"/>
    <w:basedOn w:val="1"/>
    <w:next w:val="1"/>
    <w:qFormat/>
    <w:uiPriority w:val="0"/>
    <w:pPr>
      <w:numPr>
        <w:ilvl w:val="0"/>
        <w:numId w:val="14"/>
      </w:numPr>
      <w:spacing w:before="120" w:after="120"/>
      <w:jc w:val="center"/>
    </w:pPr>
    <w:rPr>
      <w:i/>
      <w:szCs w:val="20"/>
    </w:rPr>
  </w:style>
  <w:style w:type="paragraph" w:customStyle="1" w:styleId="83">
    <w:name w:val="equation"/>
    <w:basedOn w:val="1"/>
    <w:next w:val="4"/>
    <w:qFormat/>
    <w:uiPriority w:val="0"/>
    <w:pPr>
      <w:keepNext/>
      <w:numPr>
        <w:ilvl w:val="0"/>
        <w:numId w:val="15"/>
      </w:numPr>
      <w:tabs>
        <w:tab w:val="left" w:pos="142"/>
      </w:tabs>
      <w:spacing w:after="120"/>
      <w:jc w:val="right"/>
    </w:pPr>
    <w:rPr>
      <w:rFonts w:eastAsia="Times New Roman" w:cs="Times New Roman"/>
      <w:szCs w:val="24"/>
      <w:lang w:eastAsia="en-US"/>
    </w:rPr>
  </w:style>
  <w:style w:type="paragraph" w:customStyle="1" w:styleId="84">
    <w:name w:val="Appendix"/>
    <w:basedOn w:val="1"/>
    <w:next w:val="1"/>
    <w:qFormat/>
    <w:uiPriority w:val="0"/>
    <w:pPr>
      <w:numPr>
        <w:ilvl w:val="0"/>
        <w:numId w:val="16"/>
      </w:numPr>
      <w:spacing w:before="120" w:after="240"/>
      <w:ind w:left="1985" w:hanging="1985"/>
    </w:pPr>
    <w:rPr>
      <w:b/>
      <w:sz w:val="24"/>
      <w:szCs w:val="28"/>
      <w:lang w:eastAsia="en-US"/>
    </w:rPr>
  </w:style>
  <w:style w:type="paragraph" w:customStyle="1" w:styleId="85">
    <w:name w:val="Heading 1 separatation line"/>
    <w:basedOn w:val="1"/>
    <w:next w:val="4"/>
    <w:qFormat/>
    <w:uiPriority w:val="0"/>
    <w:pPr>
      <w:pBdr>
        <w:bottom w:val="single" w:color="4F81BD" w:sz="8" w:space="1"/>
      </w:pBdr>
      <w:spacing w:after="120" w:line="90" w:lineRule="exact"/>
      <w:ind w:right="8789"/>
    </w:pPr>
    <w:rPr>
      <w:rFonts w:ascii="Calibri" w:hAnsi="Calibri" w:eastAsia="MS Mincho" w:cs="Times New Roman"/>
      <w:color w:val="000000"/>
      <w:lang w:eastAsia="en-US"/>
    </w:rPr>
  </w:style>
  <w:style w:type="paragraph" w:customStyle="1" w:styleId="86">
    <w:name w:val="MM Topic 2"/>
    <w:basedOn w:val="5"/>
    <w:qFormat/>
    <w:uiPriority w:val="0"/>
    <w:pPr>
      <w:keepLines/>
      <w:numPr>
        <w:numId w:val="17"/>
      </w:numPr>
      <w:spacing w:before="40" w:after="0" w:line="259" w:lineRule="auto"/>
    </w:pPr>
    <w:rPr>
      <w:rFonts w:ascii="Cambria" w:hAnsi="Cambria" w:eastAsia="MS Gothic" w:cs="Times New Roman"/>
      <w:b w:val="0"/>
      <w:color w:val="366091"/>
      <w:sz w:val="26"/>
      <w:szCs w:val="26"/>
      <w:lang w:eastAsia="en-US"/>
    </w:rPr>
  </w:style>
  <w:style w:type="paragraph" w:customStyle="1" w:styleId="87">
    <w:name w:val="MM Topic 3"/>
    <w:basedOn w:val="7"/>
    <w:qFormat/>
    <w:uiPriority w:val="0"/>
    <w:pPr>
      <w:keepLines/>
      <w:numPr>
        <w:numId w:val="17"/>
      </w:numPr>
      <w:spacing w:before="40" w:after="0" w:line="259" w:lineRule="auto"/>
    </w:pPr>
    <w:rPr>
      <w:rFonts w:ascii="Cambria" w:hAnsi="Cambria" w:eastAsia="MS Gothic" w:cs="Times New Roman"/>
      <w:color w:val="243F61"/>
      <w:sz w:val="24"/>
      <w:szCs w:val="24"/>
      <w:lang w:eastAsia="en-US"/>
    </w:rPr>
  </w:style>
  <w:style w:type="paragraph" w:customStyle="1" w:styleId="88">
    <w:name w:val="Edition number"/>
    <w:basedOn w:val="1"/>
    <w:qFormat/>
    <w:uiPriority w:val="0"/>
    <w:pPr>
      <w:spacing w:line="216" w:lineRule="atLeast"/>
    </w:pPr>
    <w:rPr>
      <w:rFonts w:ascii="Calibri" w:hAnsi="Calibri" w:eastAsia="MS Mincho" w:cs="Times New Roman"/>
      <w:b/>
      <w:color w:val="4F81BD"/>
      <w:sz w:val="50"/>
      <w:szCs w:val="50"/>
      <w:lang w:eastAsia="en-US"/>
    </w:rPr>
  </w:style>
  <w:style w:type="paragraph" w:customStyle="1" w:styleId="89">
    <w:name w:val="Reference"/>
    <w:basedOn w:val="1"/>
    <w:qFormat/>
    <w:uiPriority w:val="0"/>
    <w:pPr>
      <w:tabs>
        <w:tab w:val="left" w:pos="0"/>
      </w:tabs>
      <w:spacing w:after="120"/>
      <w:ind w:left="567" w:hanging="567"/>
    </w:pPr>
    <w:rPr>
      <w:rFonts w:ascii="Calibri" w:hAnsi="Calibri" w:eastAsia="Times New Roman" w:cs="Times New Roman"/>
      <w:szCs w:val="20"/>
      <w:lang w:eastAsia="en-US"/>
    </w:rPr>
  </w:style>
  <w:style w:type="paragraph" w:customStyle="1" w:styleId="90">
    <w:name w:val="Figure caption"/>
    <w:basedOn w:val="17"/>
    <w:next w:val="4"/>
    <w:qFormat/>
    <w:uiPriority w:val="0"/>
    <w:pPr>
      <w:numPr>
        <w:ilvl w:val="0"/>
        <w:numId w:val="18"/>
      </w:numPr>
      <w:spacing w:before="240" w:after="240" w:line="216" w:lineRule="atLeast"/>
    </w:pPr>
    <w:rPr>
      <w:rFonts w:ascii="Calibri" w:hAnsi="Calibri" w:eastAsia="MS Mincho" w:cs="Times New Roman"/>
      <w:b/>
      <w:bCs/>
      <w:i/>
      <w:color w:val="575756"/>
      <w:u w:val="single"/>
      <w:lang w:eastAsia="en-US"/>
    </w:rPr>
  </w:style>
  <w:style w:type="paragraph" w:customStyle="1" w:styleId="91">
    <w:name w:val="Annex B Head 3"/>
    <w:basedOn w:val="1"/>
    <w:next w:val="4"/>
    <w:qFormat/>
    <w:uiPriority w:val="0"/>
    <w:pPr>
      <w:spacing w:line="216" w:lineRule="atLeast"/>
      <w:ind w:left="992" w:hanging="992"/>
    </w:pPr>
    <w:rPr>
      <w:rFonts w:ascii="Calibri" w:hAnsi="Calibri" w:eastAsia="MS Mincho" w:cs="Times New Roman"/>
      <w:b/>
      <w:smallCaps/>
      <w:color w:val="407EC9"/>
      <w:lang w:eastAsia="en-US"/>
    </w:rPr>
  </w:style>
  <w:style w:type="paragraph" w:customStyle="1" w:styleId="92">
    <w:name w:val="Table heading"/>
    <w:basedOn w:val="1"/>
    <w:qFormat/>
    <w:uiPriority w:val="0"/>
    <w:pPr>
      <w:spacing w:before="60" w:after="60" w:line="216" w:lineRule="atLeast"/>
      <w:ind w:left="113" w:right="113"/>
    </w:pPr>
    <w:rPr>
      <w:rFonts w:ascii="Calibri" w:hAnsi="Calibri" w:eastAsia="MS Mincho" w:cs="Times New Roman"/>
      <w:b/>
      <w:color w:val="407EC9"/>
      <w:sz w:val="20"/>
      <w:lang w:val="en-US" w:eastAsia="en-US"/>
    </w:rPr>
  </w:style>
  <w:style w:type="paragraph" w:customStyle="1" w:styleId="93">
    <w:name w:val="Footer landscape"/>
    <w:basedOn w:val="1"/>
    <w:qFormat/>
    <w:uiPriority w:val="0"/>
    <w:pPr>
      <w:pBdr>
        <w:top w:val="single" w:color="auto" w:sz="4" w:space="1"/>
      </w:pBdr>
      <w:tabs>
        <w:tab w:val="right" w:pos="15309"/>
      </w:tabs>
      <w:adjustRightInd w:val="0"/>
      <w:spacing w:line="216" w:lineRule="atLeast"/>
    </w:pPr>
    <w:rPr>
      <w:rFonts w:ascii="Calibri" w:hAnsi="Calibri" w:eastAsia="MS Mincho" w:cs="Times New Roman"/>
      <w:b/>
      <w:color w:val="00558C"/>
      <w:sz w:val="15"/>
      <w:lang w:eastAsia="en-US"/>
    </w:rPr>
  </w:style>
  <w:style w:type="paragraph" w:customStyle="1" w:styleId="94">
    <w:name w:val="Document number"/>
    <w:basedOn w:val="1"/>
    <w:next w:val="1"/>
    <w:qFormat/>
    <w:uiPriority w:val="0"/>
    <w:pPr>
      <w:spacing w:line="216" w:lineRule="atLeast"/>
    </w:pPr>
    <w:rPr>
      <w:rFonts w:ascii="Calibri" w:hAnsi="Calibri" w:eastAsia="MS Mincho" w:cs="Times New Roman"/>
      <w:caps/>
      <w:color w:val="00558C"/>
      <w:sz w:val="50"/>
      <w:lang w:eastAsia="en-US"/>
    </w:rPr>
  </w:style>
  <w:style w:type="paragraph" w:customStyle="1" w:styleId="95">
    <w:name w:val="Acronym"/>
    <w:basedOn w:val="1"/>
    <w:qFormat/>
    <w:uiPriority w:val="0"/>
    <w:pPr>
      <w:spacing w:after="60" w:line="216" w:lineRule="atLeast"/>
      <w:ind w:left="1418" w:hanging="1418"/>
    </w:pPr>
    <w:rPr>
      <w:rFonts w:ascii="Calibri" w:hAnsi="Calibri" w:eastAsia="MS Mincho" w:cs="Times New Roman"/>
      <w:lang w:eastAsia="en-US"/>
    </w:rPr>
  </w:style>
  <w:style w:type="paragraph" w:customStyle="1" w:styleId="96">
    <w:name w:val="Annex G Head 1"/>
    <w:basedOn w:val="1"/>
    <w:next w:val="85"/>
    <w:qFormat/>
    <w:uiPriority w:val="0"/>
    <w:pPr>
      <w:numPr>
        <w:ilvl w:val="0"/>
        <w:numId w:val="2"/>
      </w:numPr>
      <w:spacing w:before="240" w:after="120" w:line="216" w:lineRule="atLeast"/>
    </w:pPr>
    <w:rPr>
      <w:rFonts w:ascii="Calibri" w:hAnsi="Calibri" w:eastAsia="MS Mincho" w:cs="Times New Roman"/>
      <w:b/>
      <w:caps/>
      <w:color w:val="407EC9"/>
      <w:sz w:val="28"/>
      <w:lang w:eastAsia="en-US"/>
    </w:rPr>
  </w:style>
  <w:style w:type="paragraph" w:customStyle="1" w:styleId="97">
    <w:name w:val="MM Topic 1"/>
    <w:basedOn w:val="2"/>
    <w:link w:val="115"/>
    <w:qFormat/>
    <w:uiPriority w:val="0"/>
    <w:pPr>
      <w:keepLines/>
      <w:numPr>
        <w:numId w:val="17"/>
      </w:numPr>
      <w:spacing w:after="0" w:line="259" w:lineRule="auto"/>
    </w:pPr>
    <w:rPr>
      <w:rFonts w:ascii="Cambria" w:hAnsi="Cambria" w:eastAsia="MS Gothic" w:cs="Times New Roman"/>
      <w:b w:val="0"/>
      <w:color w:val="366091"/>
      <w:sz w:val="32"/>
      <w:szCs w:val="32"/>
      <w:lang w:eastAsia="en-US"/>
    </w:rPr>
  </w:style>
  <w:style w:type="character" w:customStyle="1" w:styleId="98">
    <w:name w:val="标题 6 字符"/>
    <w:link w:val="11"/>
    <w:qFormat/>
    <w:uiPriority w:val="0"/>
    <w:rPr>
      <w:rFonts w:ascii="Arial" w:hAnsi="Arial" w:cs="Calibri"/>
      <w:sz w:val="22"/>
      <w:lang w:val="de-DE" w:eastAsia="de-DE"/>
    </w:rPr>
  </w:style>
  <w:style w:type="character" w:customStyle="1" w:styleId="99">
    <w:name w:val="标题 9 字符"/>
    <w:link w:val="15"/>
    <w:qFormat/>
    <w:uiPriority w:val="0"/>
    <w:rPr>
      <w:rFonts w:ascii="Arial" w:hAnsi="Arial" w:cs="Calibri"/>
      <w:sz w:val="22"/>
      <w:lang w:val="de-DE" w:eastAsia="de-DE"/>
    </w:rPr>
  </w:style>
  <w:style w:type="character" w:customStyle="1" w:styleId="100">
    <w:name w:val="批注主题 字符"/>
    <w:basedOn w:val="101"/>
    <w:link w:val="35"/>
    <w:semiHidden/>
    <w:qFormat/>
    <w:uiPriority w:val="99"/>
    <w:rPr>
      <w:rFonts w:ascii="Arial" w:hAnsi="Arial" w:cs="Calibri"/>
      <w:b/>
      <w:bCs/>
    </w:rPr>
  </w:style>
  <w:style w:type="character" w:customStyle="1" w:styleId="101">
    <w:name w:val="批注文字 字符"/>
    <w:basedOn w:val="38"/>
    <w:link w:val="18"/>
    <w:semiHidden/>
    <w:qFormat/>
    <w:uiPriority w:val="99"/>
    <w:rPr>
      <w:rFonts w:ascii="Arial" w:hAnsi="Arial" w:cs="Calibri"/>
    </w:rPr>
  </w:style>
  <w:style w:type="character" w:customStyle="1" w:styleId="102">
    <w:name w:val="标题 4 字符"/>
    <w:link w:val="8"/>
    <w:qFormat/>
    <w:uiPriority w:val="0"/>
    <w:rPr>
      <w:rFonts w:ascii="Arial" w:hAnsi="Arial" w:cs="Calibri"/>
      <w:sz w:val="22"/>
      <w:lang w:eastAsia="de-DE"/>
    </w:rPr>
  </w:style>
  <w:style w:type="character" w:customStyle="1" w:styleId="103">
    <w:name w:val="页眉 字符"/>
    <w:link w:val="24"/>
    <w:qFormat/>
    <w:uiPriority w:val="0"/>
    <w:rPr>
      <w:rFonts w:ascii="Arial" w:hAnsi="Arial" w:eastAsia="Calibri" w:cs="Times New Roman"/>
      <w:szCs w:val="24"/>
      <w:lang w:eastAsia="en-GB"/>
    </w:rPr>
  </w:style>
  <w:style w:type="character" w:customStyle="1" w:styleId="104">
    <w:name w:val="标题 8 字符"/>
    <w:link w:val="14"/>
    <w:qFormat/>
    <w:uiPriority w:val="0"/>
    <w:rPr>
      <w:rFonts w:ascii="Arial" w:hAnsi="Arial" w:cs="Calibri"/>
      <w:sz w:val="22"/>
      <w:lang w:val="de-DE" w:eastAsia="de-DE"/>
    </w:rPr>
  </w:style>
  <w:style w:type="character" w:customStyle="1" w:styleId="105">
    <w:name w:val="标题 5 字符"/>
    <w:link w:val="10"/>
    <w:qFormat/>
    <w:uiPriority w:val="0"/>
    <w:rPr>
      <w:rFonts w:ascii="Arial" w:hAnsi="Arial" w:eastAsia="Times New Roman"/>
      <w:sz w:val="22"/>
      <w:lang w:val="de-DE" w:eastAsia="de-DE"/>
    </w:rPr>
  </w:style>
  <w:style w:type="character" w:customStyle="1" w:styleId="106">
    <w:name w:val="页脚 字符"/>
    <w:link w:val="23"/>
    <w:qFormat/>
    <w:uiPriority w:val="99"/>
    <w:rPr>
      <w:rFonts w:ascii="Arial" w:hAnsi="Arial" w:cs="Times New Roman"/>
      <w:szCs w:val="24"/>
    </w:rPr>
  </w:style>
  <w:style w:type="character" w:customStyle="1" w:styleId="107">
    <w:name w:val="标题 7 字符"/>
    <w:link w:val="13"/>
    <w:qFormat/>
    <w:uiPriority w:val="0"/>
    <w:rPr>
      <w:rFonts w:ascii="Arial" w:hAnsi="Arial" w:cs="Calibri"/>
      <w:sz w:val="22"/>
      <w:lang w:val="de-DE" w:eastAsia="de-DE"/>
    </w:rPr>
  </w:style>
  <w:style w:type="character" w:customStyle="1" w:styleId="108">
    <w:name w:val="Annex Char"/>
    <w:basedOn w:val="38"/>
    <w:link w:val="69"/>
    <w:qFormat/>
    <w:uiPriority w:val="0"/>
    <w:rPr>
      <w:rFonts w:ascii="Calibri" w:hAnsi="Calibri" w:cs="Calibri"/>
      <w:b/>
      <w:snapToGrid w:val="0"/>
      <w:color w:val="0070C0"/>
      <w:sz w:val="24"/>
      <w:szCs w:val="22"/>
      <w:lang w:val="en-GB" w:eastAsia="en-GB"/>
    </w:rPr>
  </w:style>
  <w:style w:type="character" w:customStyle="1" w:styleId="109">
    <w:name w:val="副标题 字符"/>
    <w:link w:val="27"/>
    <w:qFormat/>
    <w:uiPriority w:val="0"/>
    <w:rPr>
      <w:rFonts w:ascii="Arial" w:hAnsi="Arial" w:cs="Arial"/>
      <w:szCs w:val="24"/>
    </w:rPr>
  </w:style>
  <w:style w:type="character" w:customStyle="1" w:styleId="110">
    <w:name w:val="标题 2 字符"/>
    <w:link w:val="5"/>
    <w:qFormat/>
    <w:uiPriority w:val="0"/>
    <w:rPr>
      <w:rFonts w:ascii="Calibri" w:hAnsi="Calibri" w:cs="Calibri"/>
      <w:b/>
      <w:color w:val="0070C0"/>
      <w:sz w:val="24"/>
      <w:szCs w:val="24"/>
      <w:lang w:val="en-GB" w:eastAsia="en-GB"/>
    </w:rPr>
  </w:style>
  <w:style w:type="character" w:customStyle="1" w:styleId="111">
    <w:name w:val="标题 3 字符"/>
    <w:link w:val="7"/>
    <w:qFormat/>
    <w:uiPriority w:val="0"/>
    <w:rPr>
      <w:rFonts w:ascii="Arial" w:hAnsi="Arial" w:cs="Calibri"/>
      <w:sz w:val="22"/>
      <w:lang w:val="en-GB" w:eastAsia="de-DE"/>
    </w:rPr>
  </w:style>
  <w:style w:type="character" w:customStyle="1" w:styleId="112">
    <w:name w:val="正文文本 字符"/>
    <w:link w:val="4"/>
    <w:qFormat/>
    <w:uiPriority w:val="0"/>
    <w:rPr>
      <w:rFonts w:ascii="Arial" w:hAnsi="Arial" w:cs="Times New Roman"/>
      <w:szCs w:val="24"/>
    </w:rPr>
  </w:style>
  <w:style w:type="character" w:customStyle="1" w:styleId="113">
    <w:name w:val="正文文本缩进 字符"/>
    <w:link w:val="9"/>
    <w:qFormat/>
    <w:uiPriority w:val="0"/>
    <w:rPr>
      <w:rFonts w:ascii="Arial" w:hAnsi="Arial" w:cs="Times New Roman"/>
      <w:szCs w:val="24"/>
    </w:rPr>
  </w:style>
  <w:style w:type="character" w:customStyle="1" w:styleId="114">
    <w:name w:val="标题 字符"/>
    <w:link w:val="34"/>
    <w:qFormat/>
    <w:uiPriority w:val="0"/>
    <w:rPr>
      <w:rFonts w:ascii="Arial" w:hAnsi="Arial" w:cs="Arial"/>
      <w:b/>
      <w:bCs/>
      <w:kern w:val="28"/>
      <w:sz w:val="32"/>
      <w:szCs w:val="32"/>
    </w:rPr>
  </w:style>
  <w:style w:type="character" w:customStyle="1" w:styleId="115">
    <w:name w:val="MM Topic 1 Char"/>
    <w:basedOn w:val="116"/>
    <w:link w:val="97"/>
    <w:qFormat/>
    <w:uiPriority w:val="0"/>
    <w:rPr>
      <w:rFonts w:ascii="Cambria" w:hAnsi="Cambria" w:eastAsia="MS Gothic" w:cs="Calibri"/>
      <w:b w:val="0"/>
      <w:color w:val="366091"/>
      <w:kern w:val="28"/>
      <w:sz w:val="32"/>
      <w:szCs w:val="32"/>
      <w:lang w:val="en-GB" w:eastAsia="en-US"/>
    </w:rPr>
  </w:style>
  <w:style w:type="character" w:customStyle="1" w:styleId="116">
    <w:name w:val="标题 1 字符"/>
    <w:link w:val="2"/>
    <w:qFormat/>
    <w:uiPriority w:val="0"/>
    <w:rPr>
      <w:rFonts w:ascii="Calibri" w:hAnsi="Calibri" w:cs="Calibri"/>
      <w:b/>
      <w:color w:val="0070C0"/>
      <w:kern w:val="28"/>
      <w:sz w:val="24"/>
      <w:szCs w:val="22"/>
      <w:lang w:val="en-GB" w:eastAsia="de-DE"/>
    </w:rPr>
  </w:style>
  <w:style w:type="character" w:customStyle="1" w:styleId="117">
    <w:name w:val="正文文本缩进 2 字符"/>
    <w:link w:val="12"/>
    <w:qFormat/>
    <w:uiPriority w:val="0"/>
    <w:rPr>
      <w:rFonts w:ascii="Arial" w:hAnsi="Arial" w:cs="Times New Roman"/>
      <w:szCs w:val="24"/>
      <w:lang w:eastAsia="de-DE"/>
    </w:rPr>
  </w:style>
  <w:style w:type="character" w:customStyle="1" w:styleId="118">
    <w:name w:val="批注框文本 字符"/>
    <w:basedOn w:val="38"/>
    <w:link w:val="22"/>
    <w:semiHidden/>
    <w:qFormat/>
    <w:uiPriority w:val="99"/>
    <w:rPr>
      <w:rFonts w:ascii="Tahoma" w:hAnsi="Tahoma" w:cs="Tahoma"/>
      <w:sz w:val="16"/>
      <w:szCs w:val="16"/>
    </w:rPr>
  </w:style>
  <w:style w:type="character" w:customStyle="1" w:styleId="119">
    <w:name w:val="脚注文本 字符"/>
    <w:link w:val="28"/>
    <w:semiHidden/>
    <w:qFormat/>
    <w:uiPriority w:val="0"/>
    <w:rPr>
      <w:rFonts w:ascii="Arial" w:hAnsi="Arial" w:cs="Times New Roman"/>
      <w:sz w:val="20"/>
      <w:szCs w:val="20"/>
    </w:rPr>
  </w:style>
  <w:style w:type="paragraph" w:customStyle="1" w:styleId="120">
    <w:name w:val="Default"/>
    <w:qFormat/>
    <w:uiPriority w:val="0"/>
    <w:pPr>
      <w:widowControl w:val="0"/>
      <w:autoSpaceDE w:val="0"/>
      <w:autoSpaceDN w:val="0"/>
      <w:adjustRightInd w:val="0"/>
    </w:pPr>
    <w:rPr>
      <w:rFonts w:ascii="Calibri" w:hAnsi="Calibri" w:eastAsia="宋体" w:cs="Calibri"/>
      <w:color w:val="000000"/>
      <w:sz w:val="24"/>
      <w:szCs w:val="24"/>
      <w:lang w:val="en-US" w:eastAsia="zh-CN" w:bidi="ar-SA"/>
    </w:rPr>
  </w:style>
  <w:style w:type="character" w:customStyle="1" w:styleId="121">
    <w:name w:val="jlqj4b"/>
    <w:basedOn w:val="38"/>
    <w:qFormat/>
    <w:uiPriority w:val="0"/>
  </w:style>
  <w:style w:type="character" w:customStyle="1" w:styleId="122">
    <w:name w:val="viiyi"/>
    <w:basedOn w:val="38"/>
    <w:qFormat/>
    <w:uiPriority w:val="0"/>
  </w:style>
  <w:style w:type="paragraph" w:customStyle="1" w:styleId="123">
    <w:name w:val="Table caption"/>
    <w:basedOn w:val="17"/>
    <w:next w:val="4"/>
    <w:qFormat/>
    <w:uiPriority w:val="0"/>
    <w:pPr>
      <w:numPr>
        <w:ilvl w:val="0"/>
        <w:numId w:val="19"/>
      </w:numPr>
      <w:tabs>
        <w:tab w:val="left" w:pos="567"/>
        <w:tab w:val="left" w:pos="851"/>
      </w:tabs>
      <w:spacing w:before="240" w:after="240" w:line="216" w:lineRule="atLeast"/>
      <w:jc w:val="center"/>
    </w:pPr>
    <w:rPr>
      <w:rFonts w:ascii="Calibri" w:hAnsi="Calibri" w:eastAsia="宋体" w:cs="Times New Roman"/>
      <w:bCs/>
      <w:i/>
      <w:color w:val="575756"/>
      <w:sz w:val="22"/>
      <w:szCs w:val="22"/>
      <w:lang w:eastAsia="en-US"/>
    </w:rPr>
  </w:style>
  <w:style w:type="paragraph" w:customStyle="1" w:styleId="124">
    <w:name w:val="Document revision table title"/>
    <w:basedOn w:val="1"/>
    <w:qFormat/>
    <w:uiPriority w:val="0"/>
    <w:pPr>
      <w:spacing w:before="60" w:after="60"/>
      <w:ind w:left="113" w:right="113"/>
    </w:pPr>
    <w:rPr>
      <w:b/>
      <w:color w:val="00558C"/>
      <w:sz w:val="20"/>
    </w:rPr>
  </w:style>
  <w:style w:type="paragraph" w:customStyle="1" w:styleId="125">
    <w:name w:val="MRN"/>
    <w:basedOn w:val="1"/>
    <w:qFormat/>
    <w:uiPriority w:val="0"/>
    <w:rPr>
      <w:b/>
      <w:color w:val="00558C"/>
      <w:sz w:val="28"/>
    </w:rPr>
  </w:style>
  <w:style w:type="paragraph" w:customStyle="1" w:styleId="126">
    <w:name w:val="Abbreviations"/>
    <w:basedOn w:val="1"/>
    <w:qFormat/>
    <w:uiPriority w:val="0"/>
    <w:pPr>
      <w:spacing w:after="60"/>
      <w:ind w:left="1418" w:hanging="1418"/>
    </w:pPr>
  </w:style>
  <w:style w:type="paragraph" w:customStyle="1" w:styleId="127">
    <w:name w:val="Table_legend"/>
    <w:basedOn w:val="1"/>
    <w:qFormat/>
    <w:uiPriority w:val="0"/>
    <w:pPr>
      <w:spacing w:before="40" w:after="40"/>
    </w:pPr>
    <w:rPr>
      <w:sz w:val="18"/>
    </w:rPr>
  </w:style>
  <w:style w:type="paragraph" w:customStyle="1" w:styleId="128">
    <w:name w:val="Further reading"/>
    <w:basedOn w:val="4"/>
    <w:qFormat/>
    <w:uiPriority w:val="0"/>
    <w:pPr>
      <w:numPr>
        <w:ilvl w:val="0"/>
        <w:numId w:val="20"/>
      </w:numPr>
      <w:spacing w:before="60"/>
    </w:pPr>
  </w:style>
  <w:style w:type="character" w:customStyle="1" w:styleId="129">
    <w:name w:val="apple-converted-space"/>
    <w:basedOn w:val="38"/>
    <w:qFormat/>
    <w:uiPriority w:val="0"/>
  </w:style>
  <w:style w:type="character" w:customStyle="1" w:styleId="130">
    <w:name w:val="src"/>
    <w:basedOn w:val="38"/>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5.xml"/><Relationship Id="rId26" Type="http://schemas.openxmlformats.org/officeDocument/2006/relationships/customXml" Target="../customXml/item4.xml"/><Relationship Id="rId25" Type="http://schemas.openxmlformats.org/officeDocument/2006/relationships/customXml" Target="../customXml/item3.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6.xml"/><Relationship Id="rId2" Type="http://schemas.openxmlformats.org/officeDocument/2006/relationships/settings" Target="settings.xml"/><Relationship Id="rId19" Type="http://schemas.openxmlformats.org/officeDocument/2006/relationships/header" Target="header12.xml"/><Relationship Id="rId18" Type="http://schemas.openxmlformats.org/officeDocument/2006/relationships/header" Target="header11.xml"/><Relationship Id="rId17" Type="http://schemas.openxmlformats.org/officeDocument/2006/relationships/header" Target="header10.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Info spid="_x0000_s1025"/>
    <customShpInfo spid="_x0000_s1029"/>
    <customShpInfo spid="_x0000_s1030"/>
    <customShpInfo spid="_x0000_s1028"/>
    <customShpInfo spid="_x0000_s1032"/>
    <customShpInfo spid="_x0000_s1033"/>
    <customShpInfo spid="_x0000_s1031"/>
    <customShpInfo spid="_x0000_s1035"/>
    <customShpInfo spid="_x0000_s1036"/>
    <customShpInfo spid="_x0000_s1034"/>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C8EBEE-80B5-4A8E-9337-C7864DC17E07}">
  <ds:schemaRefs/>
</ds:datastoreItem>
</file>

<file path=customXml/itemProps3.xml><?xml version="1.0" encoding="utf-8"?>
<ds:datastoreItem xmlns:ds="http://schemas.openxmlformats.org/officeDocument/2006/customXml" ds:itemID="{65695599-3AF9-4FF7-B67F-40EA8CEEC219}">
  <ds:schemaRefs/>
</ds:datastoreItem>
</file>

<file path=customXml/itemProps4.xml><?xml version="1.0" encoding="utf-8"?>
<ds:datastoreItem xmlns:ds="http://schemas.openxmlformats.org/officeDocument/2006/customXml" ds:itemID="{FA2B7546-00B2-41CD-A3C7-775FC560BA29}">
  <ds:schemaRefs/>
</ds:datastoreItem>
</file>

<file path=customXml/itemProps5.xml><?xml version="1.0" encoding="utf-8"?>
<ds:datastoreItem xmlns:ds="http://schemas.openxmlformats.org/officeDocument/2006/customXml" ds:itemID="{42B88232-365A-406D-A378-8F6989B7803B}">
  <ds:schemaRefs/>
</ds:datastoreItem>
</file>

<file path=docProps/app.xml><?xml version="1.0" encoding="utf-8"?>
<Properties xmlns="http://schemas.openxmlformats.org/officeDocument/2006/extended-properties" xmlns:vt="http://schemas.openxmlformats.org/officeDocument/2006/docPropsVTypes">
  <Template>Normal</Template>
  <Pages>10</Pages>
  <Words>1805</Words>
  <Characters>10292</Characters>
  <Lines>85</Lines>
  <Paragraphs>24</Paragraphs>
  <TotalTime>11</TotalTime>
  <ScaleCrop>false</ScaleCrop>
  <LinksUpToDate>false</LinksUpToDate>
  <CharactersWithSpaces>12073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2022-02-08T00:40:00Z</dcterms:created>
  <dc:creator>Wim</dc:creator>
  <cp:lastModifiedBy>大壮</cp:lastModifiedBy>
  <dcterms:modified xsi:type="dcterms:W3CDTF">2022-02-14T01:45:03Z</dcterms:modified>
  <dc:title>Input paper: _x0002_  ENAV28-n.n.n</dc:title>
  <cp:revision>486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2052-11.1.0.11294</vt:lpwstr>
  </property>
  <property fmtid="{D5CDD505-2E9C-101B-9397-08002B2CF9AE}" pid="5" name="ICV">
    <vt:lpwstr>6110F9539ECB49F680ABD2870C7B5A25</vt:lpwstr>
  </property>
</Properties>
</file>